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7F38AB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FE67C29">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39CB47F">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w:t>
            </w:r>
            <w:r>
              <w:rPr>
                <w:rFonts w:ascii="黑体" w:hAnsi="黑体" w:eastAsia="黑体"/>
                <w:sz w:val="21"/>
                <w:szCs w:val="21"/>
              </w:rPr>
              <w:t>20</w:t>
            </w:r>
            <w:r>
              <w:rPr>
                <w:rFonts w:ascii="黑体" w:hAnsi="黑体" w:eastAsia="黑体"/>
                <w:sz w:val="21"/>
                <w:szCs w:val="21"/>
              </w:rPr>
              <w:fldChar w:fldCharType="end"/>
            </w:r>
            <w:bookmarkEnd w:id="0"/>
          </w:p>
        </w:tc>
      </w:tr>
      <w:tr w14:paraId="1A3C6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EF25384">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210F53E">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31</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0102A4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20ADB53F">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rPr>
                <w:rFonts w:hint="eastAsia"/>
              </w:rPr>
              <w:t>32</w:t>
            </w:r>
            <w:r>
              <w:t> </w:t>
            </w:r>
            <w:r>
              <w:fldChar w:fldCharType="end"/>
            </w:r>
            <w:bookmarkEnd w:id="3"/>
          </w:p>
        </w:tc>
      </w:tr>
    </w:tbl>
    <w:p w14:paraId="06217C19">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5523E6DA">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7E8BB0FE">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E4CAB3E">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AA6346E">
      <w:pPr>
        <w:pStyle w:val="50"/>
        <w:framePr w:w="9639" w:h="6976" w:hRule="exact" w:hSpace="0" w:vSpace="0" w:wrap="around" w:hAnchor="page" w:y="6408"/>
        <w:jc w:val="center"/>
        <w:rPr>
          <w:rFonts w:ascii="黑体" w:hAnsi="黑体" w:eastAsia="黑体"/>
          <w:b w:val="0"/>
          <w:bCs w:val="0"/>
          <w:w w:val="100"/>
        </w:rPr>
      </w:pPr>
    </w:p>
    <w:p w14:paraId="00B670C6">
      <w:pPr>
        <w:pStyle w:val="197"/>
        <w:framePr w:h="6974" w:hRule="exact" w:wrap="around" w:x="1419" w:anchorLock="1"/>
      </w:pPr>
      <w:bookmarkStart w:id="184" w:name="_GoBack"/>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脱毒大蒜蒜种生产技术规程</w:t>
      </w:r>
      <w:r>
        <w:fldChar w:fldCharType="end"/>
      </w:r>
      <w:bookmarkEnd w:id="9"/>
      <w:bookmarkEnd w:id="184"/>
    </w:p>
    <w:p w14:paraId="3BD684BD">
      <w:pPr>
        <w:framePr w:w="9639" w:h="6974" w:hRule="exact" w:wrap="around" w:vAnchor="page" w:hAnchor="page" w:x="1419" w:y="6408" w:anchorLock="1"/>
        <w:ind w:left="-1418"/>
      </w:pPr>
    </w:p>
    <w:p w14:paraId="2BB0B972">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Code of practice for virus-free garlic seed</w:t>
      </w:r>
      <w:r>
        <w:rPr>
          <w:rFonts w:ascii="黑体" w:hAnsi="黑体" w:eastAsia="黑体"/>
          <w:szCs w:val="28"/>
        </w:rPr>
        <w:fldChar w:fldCharType="end"/>
      </w:r>
      <w:bookmarkEnd w:id="10"/>
    </w:p>
    <w:p w14:paraId="456635C5">
      <w:pPr>
        <w:framePr w:w="9639" w:h="6974" w:hRule="exact" w:wrap="around" w:vAnchor="page" w:hAnchor="page" w:x="1419" w:y="6408" w:anchorLock="1"/>
        <w:spacing w:line="760" w:lineRule="exact"/>
        <w:ind w:left="-1418"/>
      </w:pPr>
    </w:p>
    <w:p w14:paraId="2E2C0FDB">
      <w:pPr>
        <w:pStyle w:val="125"/>
        <w:framePr w:w="9639" w:h="6974" w:hRule="exact" w:wrap="around" w:vAnchor="page" w:hAnchor="page" w:x="1419" w:y="6408" w:anchorLock="1"/>
        <w:textAlignment w:val="bottom"/>
        <w:rPr>
          <w:rFonts w:eastAsia="黑体"/>
          <w:szCs w:val="28"/>
        </w:rPr>
      </w:pPr>
    </w:p>
    <w:p w14:paraId="3B6F6109">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2A910EF">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（本草案完成时间：2024.1.29）</w:t>
      </w:r>
      <w:r>
        <w:rPr>
          <w:sz w:val="21"/>
          <w:szCs w:val="28"/>
        </w:rPr>
        <w:fldChar w:fldCharType="end"/>
      </w:r>
      <w:bookmarkEnd w:id="12"/>
    </w:p>
    <w:p w14:paraId="776C2CED">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0681F264">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2023</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6E118B72">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2023</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465E5D">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727BA2E7">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3B50301">
      <w:pPr>
        <w:pStyle w:val="91"/>
        <w:spacing w:after="468"/>
      </w:pPr>
      <w:bookmarkStart w:id="21" w:name="BookMark1"/>
      <w:bookmarkStart w:id="22" w:name="_Toc151020922"/>
      <w:bookmarkStart w:id="23" w:name="_Toc157757198"/>
      <w:r>
        <w:rPr>
          <w:rFonts w:hint="eastAsia"/>
          <w:spacing w:val="320"/>
        </w:rPr>
        <w:t>目</w:t>
      </w:r>
      <w:r>
        <w:rPr>
          <w:rFonts w:hint="eastAsia"/>
        </w:rPr>
        <w:t>次</w:t>
      </w:r>
    </w:p>
    <w:p w14:paraId="14527C14">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"_Toc159154194" </w:instrText>
      </w:r>
      <w:r>
        <w:fldChar w:fldCharType="separate"/>
      </w:r>
      <w:r>
        <w:rPr>
          <w:rStyle w:val="32"/>
          <w:rFonts w:hint="eastAsia"/>
        </w:rPr>
        <w:t>前言</w:t>
      </w:r>
      <w:r>
        <w:tab/>
      </w:r>
      <w:r>
        <w:fldChar w:fldCharType="begin"/>
      </w:r>
      <w:r>
        <w:instrText xml:space="preserve"> PAGEREF _Toc159154194 \h </w:instrText>
      </w:r>
      <w:r>
        <w:fldChar w:fldCharType="separate"/>
      </w:r>
      <w:r>
        <w:t>II</w:t>
      </w:r>
      <w:r>
        <w:fldChar w:fldCharType="end"/>
      </w:r>
      <w:r>
        <w:fldChar w:fldCharType="end"/>
      </w:r>
    </w:p>
    <w:p w14:paraId="23143765">
      <w:pPr>
        <w:pStyle w:val="19"/>
        <w:tabs>
          <w:tab w:val="right" w:leader="dot" w:pos="9344"/>
        </w:tabs>
        <w:rPr>
          <w:rFonts w:asciiTheme="minorHAnsi" w:hAnsiTheme="minorHAnsi" w:eastAsiaTheme="minorEastAsia" w:cstheme="minorBidi"/>
          <w:szCs w:val="22"/>
        </w:rPr>
      </w:pPr>
      <w:r>
        <w:fldChar w:fldCharType="begin"/>
      </w:r>
      <w:r>
        <w:instrText xml:space="preserve"> HYPERLINK \l "_Toc159154195" </w:instrText>
      </w:r>
      <w:r>
        <w:fldChar w:fldCharType="separate"/>
      </w:r>
      <w:r>
        <w:rPr>
          <w:rStyle w:val="32"/>
        </w:rPr>
        <w:t xml:space="preserve">1 </w:t>
      </w:r>
      <w:r>
        <w:rPr>
          <w:rStyle w:val="32"/>
          <w:rFonts w:hint="eastAsia" w:ascii="Times New Roman"/>
        </w:rPr>
        <w:t xml:space="preserve"> 范围</w:t>
      </w:r>
      <w:r>
        <w:tab/>
      </w:r>
      <w:r>
        <w:fldChar w:fldCharType="begin"/>
      </w:r>
      <w:r>
        <w:instrText xml:space="preserve"> PAGEREF _Toc159154195 \h </w:instrText>
      </w:r>
      <w:r>
        <w:fldChar w:fldCharType="separate"/>
      </w:r>
      <w:r>
        <w:t>1</w:t>
      </w:r>
      <w:r>
        <w:fldChar w:fldCharType="end"/>
      </w:r>
      <w:r>
        <w:fldChar w:fldCharType="end"/>
      </w:r>
    </w:p>
    <w:p w14:paraId="77A8CF36">
      <w:pPr>
        <w:pStyle w:val="19"/>
        <w:tabs>
          <w:tab w:val="right" w:leader="dot" w:pos="9344"/>
        </w:tabs>
        <w:rPr>
          <w:rFonts w:asciiTheme="minorHAnsi" w:hAnsiTheme="minorHAnsi" w:eastAsiaTheme="minorEastAsia" w:cstheme="minorBidi"/>
          <w:szCs w:val="22"/>
        </w:rPr>
      </w:pPr>
      <w:r>
        <w:fldChar w:fldCharType="begin"/>
      </w:r>
      <w:r>
        <w:instrText xml:space="preserve"> HYPERLINK \l "_Toc159154196" </w:instrText>
      </w:r>
      <w:r>
        <w:fldChar w:fldCharType="separate"/>
      </w:r>
      <w:r>
        <w:rPr>
          <w:rStyle w:val="32"/>
        </w:rPr>
        <w:t xml:space="preserve">2 </w:t>
      </w:r>
      <w:r>
        <w:rPr>
          <w:rStyle w:val="32"/>
          <w:rFonts w:hint="eastAsia" w:ascii="Times New Roman"/>
        </w:rPr>
        <w:t xml:space="preserve"> 规范性引用文件</w:t>
      </w:r>
      <w:r>
        <w:tab/>
      </w:r>
      <w:r>
        <w:fldChar w:fldCharType="begin"/>
      </w:r>
      <w:r>
        <w:instrText xml:space="preserve"> PAGEREF _Toc159154196 \h </w:instrText>
      </w:r>
      <w:r>
        <w:fldChar w:fldCharType="separate"/>
      </w:r>
      <w:r>
        <w:t>1</w:t>
      </w:r>
      <w:r>
        <w:fldChar w:fldCharType="end"/>
      </w:r>
      <w:r>
        <w:fldChar w:fldCharType="end"/>
      </w:r>
    </w:p>
    <w:p w14:paraId="7B11DC9D">
      <w:pPr>
        <w:pStyle w:val="19"/>
        <w:tabs>
          <w:tab w:val="right" w:leader="dot" w:pos="9344"/>
        </w:tabs>
        <w:rPr>
          <w:rFonts w:asciiTheme="minorHAnsi" w:hAnsiTheme="minorHAnsi" w:eastAsiaTheme="minorEastAsia" w:cstheme="minorBidi"/>
          <w:szCs w:val="22"/>
        </w:rPr>
      </w:pPr>
      <w:r>
        <w:fldChar w:fldCharType="begin"/>
      </w:r>
      <w:r>
        <w:instrText xml:space="preserve"> HYPERLINK \l "_Toc159154197" </w:instrText>
      </w:r>
      <w:r>
        <w:fldChar w:fldCharType="separate"/>
      </w:r>
      <w:r>
        <w:rPr>
          <w:rStyle w:val="32"/>
        </w:rPr>
        <w:t xml:space="preserve">3 </w:t>
      </w:r>
      <w:r>
        <w:rPr>
          <w:rStyle w:val="32"/>
          <w:rFonts w:hint="eastAsia" w:ascii="Times New Roman"/>
        </w:rPr>
        <w:t xml:space="preserve"> 术语和定义</w:t>
      </w:r>
      <w:r>
        <w:tab/>
      </w:r>
      <w:r>
        <w:fldChar w:fldCharType="begin"/>
      </w:r>
      <w:r>
        <w:instrText xml:space="preserve"> PAGEREF _Toc159154197 \h </w:instrText>
      </w:r>
      <w:r>
        <w:fldChar w:fldCharType="separate"/>
      </w:r>
      <w:r>
        <w:t>1</w:t>
      </w:r>
      <w:r>
        <w:fldChar w:fldCharType="end"/>
      </w:r>
      <w:r>
        <w:fldChar w:fldCharType="end"/>
      </w:r>
    </w:p>
    <w:p w14:paraId="30D13837">
      <w:pPr>
        <w:pStyle w:val="19"/>
        <w:tabs>
          <w:tab w:val="right" w:leader="dot" w:pos="9344"/>
        </w:tabs>
        <w:rPr>
          <w:rFonts w:asciiTheme="minorHAnsi" w:hAnsiTheme="minorHAnsi" w:eastAsiaTheme="minorEastAsia" w:cstheme="minorBidi"/>
          <w:szCs w:val="22"/>
        </w:rPr>
      </w:pPr>
      <w:r>
        <w:fldChar w:fldCharType="begin"/>
      </w:r>
      <w:r>
        <w:instrText xml:space="preserve"> HYPERLINK \l "_Toc159154198" </w:instrText>
      </w:r>
      <w:r>
        <w:fldChar w:fldCharType="separate"/>
      </w:r>
      <w:r>
        <w:rPr>
          <w:rStyle w:val="32"/>
        </w:rPr>
        <w:t xml:space="preserve">4 </w:t>
      </w:r>
      <w:r>
        <w:rPr>
          <w:rStyle w:val="32"/>
          <w:rFonts w:hint="eastAsia"/>
        </w:rPr>
        <w:t xml:space="preserve"> 脱毒苗生产</w:t>
      </w:r>
      <w:r>
        <w:tab/>
      </w:r>
      <w:r>
        <w:fldChar w:fldCharType="begin"/>
      </w:r>
      <w:r>
        <w:instrText xml:space="preserve"> PAGEREF _Toc159154198 \h </w:instrText>
      </w:r>
      <w:r>
        <w:fldChar w:fldCharType="separate"/>
      </w:r>
      <w:r>
        <w:t>1</w:t>
      </w:r>
      <w:r>
        <w:fldChar w:fldCharType="end"/>
      </w:r>
      <w:r>
        <w:fldChar w:fldCharType="end"/>
      </w:r>
    </w:p>
    <w:p w14:paraId="27124D56">
      <w:pPr>
        <w:pStyle w:val="24"/>
        <w:rPr>
          <w:rFonts w:asciiTheme="minorHAnsi" w:hAnsiTheme="minorHAnsi" w:eastAsiaTheme="minorEastAsia" w:cstheme="minorBidi"/>
          <w:szCs w:val="22"/>
        </w:rPr>
      </w:pPr>
      <w:r>
        <w:fldChar w:fldCharType="begin"/>
      </w:r>
      <w:r>
        <w:instrText xml:space="preserve"> HYPERLINK \l "_Toc159154199" </w:instrText>
      </w:r>
      <w:r>
        <w:fldChar w:fldCharType="separate"/>
      </w:r>
      <w:r>
        <w:rPr>
          <w:rStyle w:val="32"/>
          <w14:scene3d w14:prst="orthographicFront">
            <w14:lightRig w14:rig="threePt" w14:dir="t">
              <w14:rot w14:lat="0" w14:lon="0" w14:rev="0"/>
            </w14:lightRig>
          </w14:scene3d>
        </w:rPr>
        <w:t xml:space="preserve">4.1 </w:t>
      </w:r>
      <w:r>
        <w:rPr>
          <w:rStyle w:val="32"/>
          <w:rFonts w:hint="eastAsia"/>
        </w:rPr>
        <w:t xml:space="preserve"> 脱毒材料</w:t>
      </w:r>
      <w:r>
        <w:tab/>
      </w:r>
      <w:r>
        <w:fldChar w:fldCharType="begin"/>
      </w:r>
      <w:r>
        <w:instrText xml:space="preserve"> PAGEREF _Toc159154199 \h </w:instrText>
      </w:r>
      <w:r>
        <w:fldChar w:fldCharType="separate"/>
      </w:r>
      <w:r>
        <w:t>1</w:t>
      </w:r>
      <w:r>
        <w:fldChar w:fldCharType="end"/>
      </w:r>
      <w:r>
        <w:fldChar w:fldCharType="end"/>
      </w:r>
    </w:p>
    <w:p w14:paraId="1F10833B">
      <w:pPr>
        <w:pStyle w:val="24"/>
        <w:rPr>
          <w:rFonts w:asciiTheme="minorHAnsi" w:hAnsiTheme="minorHAnsi" w:eastAsiaTheme="minorEastAsia" w:cstheme="minorBidi"/>
          <w:szCs w:val="22"/>
        </w:rPr>
      </w:pPr>
      <w:r>
        <w:fldChar w:fldCharType="begin"/>
      </w:r>
      <w:r>
        <w:instrText xml:space="preserve"> HYPERLINK \l "_Toc159154200" </w:instrText>
      </w:r>
      <w:r>
        <w:fldChar w:fldCharType="separate"/>
      </w:r>
      <w:r>
        <w:rPr>
          <w:rStyle w:val="32"/>
          <w14:scene3d w14:prst="orthographicFront">
            <w14:lightRig w14:rig="threePt" w14:dir="t">
              <w14:rot w14:lat="0" w14:lon="0" w14:rev="0"/>
            </w14:lightRig>
          </w14:scene3d>
        </w:rPr>
        <w:t xml:space="preserve">4.2 </w:t>
      </w:r>
      <w:r>
        <w:rPr>
          <w:rStyle w:val="32"/>
          <w:rFonts w:hint="eastAsia"/>
        </w:rPr>
        <w:t xml:space="preserve"> 茎尖脱毒</w:t>
      </w:r>
      <w:r>
        <w:tab/>
      </w:r>
      <w:r>
        <w:fldChar w:fldCharType="begin"/>
      </w:r>
      <w:r>
        <w:instrText xml:space="preserve"> PAGEREF _Toc159154200 \h </w:instrText>
      </w:r>
      <w:r>
        <w:fldChar w:fldCharType="separate"/>
      </w:r>
      <w:r>
        <w:t>2</w:t>
      </w:r>
      <w:r>
        <w:fldChar w:fldCharType="end"/>
      </w:r>
      <w:r>
        <w:fldChar w:fldCharType="end"/>
      </w:r>
    </w:p>
    <w:p w14:paraId="1885609C">
      <w:pPr>
        <w:pStyle w:val="24"/>
        <w:rPr>
          <w:rFonts w:asciiTheme="minorHAnsi" w:hAnsiTheme="minorHAnsi" w:eastAsiaTheme="minorEastAsia" w:cstheme="minorBidi"/>
          <w:szCs w:val="22"/>
        </w:rPr>
      </w:pPr>
      <w:r>
        <w:fldChar w:fldCharType="begin"/>
      </w:r>
      <w:r>
        <w:instrText xml:space="preserve"> HYPERLINK \l "_Toc159154201" </w:instrText>
      </w:r>
      <w:r>
        <w:fldChar w:fldCharType="separate"/>
      </w:r>
      <w:r>
        <w:rPr>
          <w:rStyle w:val="32"/>
          <w14:scene3d w14:prst="orthographicFront">
            <w14:lightRig w14:rig="threePt" w14:dir="t">
              <w14:rot w14:lat="0" w14:lon="0" w14:rev="0"/>
            </w14:lightRig>
          </w14:scene3d>
        </w:rPr>
        <w:t xml:space="preserve">4.3 </w:t>
      </w:r>
      <w:r>
        <w:rPr>
          <w:rStyle w:val="32"/>
          <w:rFonts w:hint="eastAsia"/>
        </w:rPr>
        <w:t xml:space="preserve"> 病毒检测</w:t>
      </w:r>
      <w:r>
        <w:tab/>
      </w:r>
      <w:r>
        <w:fldChar w:fldCharType="begin"/>
      </w:r>
      <w:r>
        <w:instrText xml:space="preserve"> PAGEREF _Toc159154201 \h </w:instrText>
      </w:r>
      <w:r>
        <w:fldChar w:fldCharType="separate"/>
      </w:r>
      <w:r>
        <w:t>2</w:t>
      </w:r>
      <w:r>
        <w:fldChar w:fldCharType="end"/>
      </w:r>
      <w:r>
        <w:fldChar w:fldCharType="end"/>
      </w:r>
    </w:p>
    <w:p w14:paraId="356F69CD">
      <w:pPr>
        <w:pStyle w:val="24"/>
        <w:rPr>
          <w:rFonts w:asciiTheme="minorHAnsi" w:hAnsiTheme="minorHAnsi" w:eastAsiaTheme="minorEastAsia" w:cstheme="minorBidi"/>
          <w:szCs w:val="22"/>
        </w:rPr>
      </w:pPr>
      <w:r>
        <w:fldChar w:fldCharType="begin"/>
      </w:r>
      <w:r>
        <w:instrText xml:space="preserve"> HYPERLINK \l "_Toc159154202" </w:instrText>
      </w:r>
      <w:r>
        <w:fldChar w:fldCharType="separate"/>
      </w:r>
      <w:r>
        <w:rPr>
          <w:rStyle w:val="32"/>
          <w14:scene3d w14:prst="orthographicFront">
            <w14:lightRig w14:rig="threePt" w14:dir="t">
              <w14:rot w14:lat="0" w14:lon="0" w14:rev="0"/>
            </w14:lightRig>
          </w14:scene3d>
        </w:rPr>
        <w:t xml:space="preserve">4.4 </w:t>
      </w:r>
      <w:r>
        <w:rPr>
          <w:rStyle w:val="32"/>
          <w:rFonts w:hint="eastAsia"/>
        </w:rPr>
        <w:t xml:space="preserve"> 脱毒苗扩繁</w:t>
      </w:r>
      <w:r>
        <w:tab/>
      </w:r>
      <w:r>
        <w:fldChar w:fldCharType="begin"/>
      </w:r>
      <w:r>
        <w:instrText xml:space="preserve"> PAGEREF _Toc159154202 \h </w:instrText>
      </w:r>
      <w:r>
        <w:fldChar w:fldCharType="separate"/>
      </w:r>
      <w:r>
        <w:t>2</w:t>
      </w:r>
      <w:r>
        <w:fldChar w:fldCharType="end"/>
      </w:r>
      <w:r>
        <w:fldChar w:fldCharType="end"/>
      </w:r>
    </w:p>
    <w:p w14:paraId="7905FD0D">
      <w:pPr>
        <w:pStyle w:val="24"/>
        <w:rPr>
          <w:rFonts w:asciiTheme="minorHAnsi" w:hAnsiTheme="minorHAnsi" w:eastAsiaTheme="minorEastAsia" w:cstheme="minorBidi"/>
          <w:szCs w:val="22"/>
        </w:rPr>
      </w:pPr>
      <w:r>
        <w:fldChar w:fldCharType="begin"/>
      </w:r>
      <w:r>
        <w:instrText xml:space="preserve"> HYPERLINK \l "_Toc159154203" </w:instrText>
      </w:r>
      <w:r>
        <w:fldChar w:fldCharType="separate"/>
      </w:r>
      <w:r>
        <w:rPr>
          <w:rStyle w:val="32"/>
          <w14:scene3d w14:prst="orthographicFront">
            <w14:lightRig w14:rig="threePt" w14:dir="t">
              <w14:rot w14:lat="0" w14:lon="0" w14:rev="0"/>
            </w14:lightRig>
          </w14:scene3d>
        </w:rPr>
        <w:t xml:space="preserve">4.5 </w:t>
      </w:r>
      <w:r>
        <w:rPr>
          <w:rStyle w:val="32"/>
          <w:rFonts w:hint="eastAsia"/>
        </w:rPr>
        <w:t xml:space="preserve"> 生根成苗</w:t>
      </w:r>
      <w:r>
        <w:tab/>
      </w:r>
      <w:r>
        <w:fldChar w:fldCharType="begin"/>
      </w:r>
      <w:r>
        <w:instrText xml:space="preserve"> PAGEREF _Toc159154203 \h </w:instrText>
      </w:r>
      <w:r>
        <w:fldChar w:fldCharType="separate"/>
      </w:r>
      <w:r>
        <w:t>2</w:t>
      </w:r>
      <w:r>
        <w:fldChar w:fldCharType="end"/>
      </w:r>
      <w:r>
        <w:fldChar w:fldCharType="end"/>
      </w:r>
    </w:p>
    <w:p w14:paraId="4DA886D7">
      <w:pPr>
        <w:pStyle w:val="19"/>
        <w:tabs>
          <w:tab w:val="right" w:leader="dot" w:pos="9344"/>
        </w:tabs>
        <w:rPr>
          <w:rFonts w:asciiTheme="minorHAnsi" w:hAnsiTheme="minorHAnsi" w:eastAsiaTheme="minorEastAsia" w:cstheme="minorBidi"/>
          <w:szCs w:val="22"/>
        </w:rPr>
      </w:pPr>
      <w:r>
        <w:fldChar w:fldCharType="begin"/>
      </w:r>
      <w:r>
        <w:instrText xml:space="preserve"> HYPERLINK \l "_Toc159154204" </w:instrText>
      </w:r>
      <w:r>
        <w:fldChar w:fldCharType="separate"/>
      </w:r>
      <w:r>
        <w:rPr>
          <w:rStyle w:val="32"/>
        </w:rPr>
        <w:t xml:space="preserve">5 </w:t>
      </w:r>
      <w:r>
        <w:rPr>
          <w:rStyle w:val="32"/>
          <w:rFonts w:hint="eastAsia"/>
        </w:rPr>
        <w:t xml:space="preserve"> 原原种生产</w:t>
      </w:r>
      <w:r>
        <w:tab/>
      </w:r>
      <w:r>
        <w:fldChar w:fldCharType="begin"/>
      </w:r>
      <w:r>
        <w:instrText xml:space="preserve"> PAGEREF _Toc159154204 \h </w:instrText>
      </w:r>
      <w:r>
        <w:fldChar w:fldCharType="separate"/>
      </w:r>
      <w:r>
        <w:t>2</w:t>
      </w:r>
      <w:r>
        <w:fldChar w:fldCharType="end"/>
      </w:r>
      <w:r>
        <w:fldChar w:fldCharType="end"/>
      </w:r>
    </w:p>
    <w:p w14:paraId="22D98079">
      <w:pPr>
        <w:pStyle w:val="24"/>
        <w:rPr>
          <w:rFonts w:asciiTheme="minorHAnsi" w:hAnsiTheme="minorHAnsi" w:eastAsiaTheme="minorEastAsia" w:cstheme="minorBidi"/>
          <w:szCs w:val="22"/>
        </w:rPr>
      </w:pPr>
      <w:r>
        <w:fldChar w:fldCharType="begin"/>
      </w:r>
      <w:r>
        <w:instrText xml:space="preserve"> HYPERLINK \l "_Toc159154205" </w:instrText>
      </w:r>
      <w:r>
        <w:fldChar w:fldCharType="separate"/>
      </w:r>
      <w:r>
        <w:rPr>
          <w:rStyle w:val="32"/>
          <w14:scene3d w14:prst="orthographicFront">
            <w14:lightRig w14:rig="threePt" w14:dir="t">
              <w14:rot w14:lat="0" w14:lon="0" w14:rev="0"/>
            </w14:lightRig>
          </w14:scene3d>
        </w:rPr>
        <w:t xml:space="preserve">5.1 </w:t>
      </w:r>
      <w:r>
        <w:rPr>
          <w:rStyle w:val="32"/>
          <w:rFonts w:hint="eastAsia"/>
        </w:rPr>
        <w:t xml:space="preserve"> 防虫网隔离</w:t>
      </w:r>
      <w:r>
        <w:tab/>
      </w:r>
      <w:r>
        <w:fldChar w:fldCharType="begin"/>
      </w:r>
      <w:r>
        <w:instrText xml:space="preserve"> PAGEREF _Toc159154205 \h </w:instrText>
      </w:r>
      <w:r>
        <w:fldChar w:fldCharType="separate"/>
      </w:r>
      <w:r>
        <w:t>2</w:t>
      </w:r>
      <w:r>
        <w:fldChar w:fldCharType="end"/>
      </w:r>
      <w:r>
        <w:fldChar w:fldCharType="end"/>
      </w:r>
    </w:p>
    <w:p w14:paraId="657B59B9">
      <w:pPr>
        <w:pStyle w:val="24"/>
        <w:rPr>
          <w:rFonts w:asciiTheme="minorHAnsi" w:hAnsiTheme="minorHAnsi" w:eastAsiaTheme="minorEastAsia" w:cstheme="minorBidi"/>
          <w:szCs w:val="22"/>
        </w:rPr>
      </w:pPr>
      <w:r>
        <w:fldChar w:fldCharType="begin"/>
      </w:r>
      <w:r>
        <w:instrText xml:space="preserve"> HYPERLINK \l "_Toc159154206" </w:instrText>
      </w:r>
      <w:r>
        <w:fldChar w:fldCharType="separate"/>
      </w:r>
      <w:r>
        <w:rPr>
          <w:rStyle w:val="32"/>
          <w14:scene3d w14:prst="orthographicFront">
            <w14:lightRig w14:rig="threePt" w14:dir="t">
              <w14:rot w14:lat="0" w14:lon="0" w14:rev="0"/>
            </w14:lightRig>
          </w14:scene3d>
        </w:rPr>
        <w:t xml:space="preserve">5.2 </w:t>
      </w:r>
      <w:r>
        <w:rPr>
          <w:rStyle w:val="32"/>
          <w:rFonts w:hint="eastAsia"/>
        </w:rPr>
        <w:t xml:space="preserve"> 脱毒苗驯化</w:t>
      </w:r>
      <w:r>
        <w:tab/>
      </w:r>
      <w:r>
        <w:fldChar w:fldCharType="begin"/>
      </w:r>
      <w:r>
        <w:instrText xml:space="preserve"> PAGEREF _Toc159154206 \h </w:instrText>
      </w:r>
      <w:r>
        <w:fldChar w:fldCharType="separate"/>
      </w:r>
      <w:r>
        <w:t>2</w:t>
      </w:r>
      <w:r>
        <w:fldChar w:fldCharType="end"/>
      </w:r>
      <w:r>
        <w:fldChar w:fldCharType="end"/>
      </w:r>
    </w:p>
    <w:p w14:paraId="0A9F2D28">
      <w:pPr>
        <w:pStyle w:val="24"/>
        <w:rPr>
          <w:rFonts w:asciiTheme="minorHAnsi" w:hAnsiTheme="minorHAnsi" w:eastAsiaTheme="minorEastAsia" w:cstheme="minorBidi"/>
          <w:szCs w:val="22"/>
        </w:rPr>
      </w:pPr>
      <w:r>
        <w:fldChar w:fldCharType="begin"/>
      </w:r>
      <w:r>
        <w:instrText xml:space="preserve"> HYPERLINK \l "_Toc159154207" </w:instrText>
      </w:r>
      <w:r>
        <w:fldChar w:fldCharType="separate"/>
      </w:r>
      <w:r>
        <w:rPr>
          <w:rStyle w:val="32"/>
          <w14:scene3d w14:prst="orthographicFront">
            <w14:lightRig w14:rig="threePt" w14:dir="t">
              <w14:rot w14:lat="0" w14:lon="0" w14:rev="0"/>
            </w14:lightRig>
          </w14:scene3d>
        </w:rPr>
        <w:t xml:space="preserve">5.3 </w:t>
      </w:r>
      <w:r>
        <w:rPr>
          <w:rStyle w:val="32"/>
          <w:rFonts w:hint="eastAsia"/>
        </w:rPr>
        <w:t xml:space="preserve"> 脱毒苗移栽</w:t>
      </w:r>
      <w:r>
        <w:tab/>
      </w:r>
      <w:r>
        <w:fldChar w:fldCharType="begin"/>
      </w:r>
      <w:r>
        <w:instrText xml:space="preserve"> PAGEREF _Toc159154207 \h </w:instrText>
      </w:r>
      <w:r>
        <w:fldChar w:fldCharType="separate"/>
      </w:r>
      <w:r>
        <w:t>2</w:t>
      </w:r>
      <w:r>
        <w:fldChar w:fldCharType="end"/>
      </w:r>
      <w:r>
        <w:fldChar w:fldCharType="end"/>
      </w:r>
    </w:p>
    <w:p w14:paraId="2347B4AB">
      <w:pPr>
        <w:pStyle w:val="24"/>
        <w:rPr>
          <w:rFonts w:asciiTheme="minorHAnsi" w:hAnsiTheme="minorHAnsi" w:eastAsiaTheme="minorEastAsia" w:cstheme="minorBidi"/>
          <w:szCs w:val="22"/>
        </w:rPr>
      </w:pPr>
      <w:r>
        <w:fldChar w:fldCharType="begin"/>
      </w:r>
      <w:r>
        <w:instrText xml:space="preserve"> HYPERLINK \l "_Toc159154208" </w:instrText>
      </w:r>
      <w:r>
        <w:fldChar w:fldCharType="separate"/>
      </w:r>
      <w:r>
        <w:rPr>
          <w:rStyle w:val="32"/>
          <w14:scene3d w14:prst="orthographicFront">
            <w14:lightRig w14:rig="threePt" w14:dir="t">
              <w14:rot w14:lat="0" w14:lon="0" w14:rev="0"/>
            </w14:lightRig>
          </w14:scene3d>
        </w:rPr>
        <w:t xml:space="preserve">5.4 </w:t>
      </w:r>
      <w:r>
        <w:rPr>
          <w:rStyle w:val="32"/>
          <w:rFonts w:hint="eastAsia"/>
        </w:rPr>
        <w:t xml:space="preserve"> 田间管理</w:t>
      </w:r>
      <w:r>
        <w:tab/>
      </w:r>
      <w:r>
        <w:fldChar w:fldCharType="begin"/>
      </w:r>
      <w:r>
        <w:instrText xml:space="preserve"> PAGEREF _Toc159154208 \h </w:instrText>
      </w:r>
      <w:r>
        <w:fldChar w:fldCharType="separate"/>
      </w:r>
      <w:r>
        <w:t>2</w:t>
      </w:r>
      <w:r>
        <w:fldChar w:fldCharType="end"/>
      </w:r>
      <w:r>
        <w:fldChar w:fldCharType="end"/>
      </w:r>
    </w:p>
    <w:p w14:paraId="0653D148">
      <w:pPr>
        <w:pStyle w:val="24"/>
        <w:rPr>
          <w:rFonts w:asciiTheme="minorHAnsi" w:hAnsiTheme="minorHAnsi" w:eastAsiaTheme="minorEastAsia" w:cstheme="minorBidi"/>
          <w:szCs w:val="22"/>
        </w:rPr>
      </w:pPr>
      <w:r>
        <w:fldChar w:fldCharType="begin"/>
      </w:r>
      <w:r>
        <w:instrText xml:space="preserve"> HYPERLINK \l "_Toc159154209" </w:instrText>
      </w:r>
      <w:r>
        <w:fldChar w:fldCharType="separate"/>
      </w:r>
      <w:r>
        <w:rPr>
          <w:rStyle w:val="32"/>
          <w14:scene3d w14:prst="orthographicFront">
            <w14:lightRig w14:rig="threePt" w14:dir="t">
              <w14:rot w14:lat="0" w14:lon="0" w14:rev="0"/>
            </w14:lightRig>
          </w14:scene3d>
        </w:rPr>
        <w:t xml:space="preserve">5.5 </w:t>
      </w:r>
      <w:r>
        <w:rPr>
          <w:rStyle w:val="32"/>
          <w:rFonts w:hint="eastAsia"/>
        </w:rPr>
        <w:t xml:space="preserve"> 收获与贮存</w:t>
      </w:r>
      <w:r>
        <w:tab/>
      </w:r>
      <w:r>
        <w:fldChar w:fldCharType="begin"/>
      </w:r>
      <w:r>
        <w:instrText xml:space="preserve"> PAGEREF _Toc159154209 \h </w:instrText>
      </w:r>
      <w:r>
        <w:fldChar w:fldCharType="separate"/>
      </w:r>
      <w:r>
        <w:t>2</w:t>
      </w:r>
      <w:r>
        <w:fldChar w:fldCharType="end"/>
      </w:r>
      <w:r>
        <w:fldChar w:fldCharType="end"/>
      </w:r>
    </w:p>
    <w:p w14:paraId="3BBAF82D">
      <w:pPr>
        <w:pStyle w:val="19"/>
        <w:tabs>
          <w:tab w:val="right" w:leader="dot" w:pos="9344"/>
        </w:tabs>
        <w:rPr>
          <w:rFonts w:asciiTheme="minorHAnsi" w:hAnsiTheme="minorHAnsi" w:eastAsiaTheme="minorEastAsia" w:cstheme="minorBidi"/>
          <w:szCs w:val="22"/>
        </w:rPr>
      </w:pPr>
      <w:r>
        <w:fldChar w:fldCharType="begin"/>
      </w:r>
      <w:r>
        <w:instrText xml:space="preserve"> HYPERLINK \l "_Toc159154210" </w:instrText>
      </w:r>
      <w:r>
        <w:fldChar w:fldCharType="separate"/>
      </w:r>
      <w:r>
        <w:rPr>
          <w:rStyle w:val="32"/>
        </w:rPr>
        <w:t xml:space="preserve">6 </w:t>
      </w:r>
      <w:r>
        <w:rPr>
          <w:rStyle w:val="32"/>
          <w:rFonts w:hint="eastAsia"/>
        </w:rPr>
        <w:t xml:space="preserve"> 原种、良种生产</w:t>
      </w:r>
      <w:r>
        <w:tab/>
      </w:r>
      <w:r>
        <w:fldChar w:fldCharType="begin"/>
      </w:r>
      <w:r>
        <w:instrText xml:space="preserve"> PAGEREF _Toc159154210 \h </w:instrText>
      </w:r>
      <w:r>
        <w:fldChar w:fldCharType="separate"/>
      </w:r>
      <w:r>
        <w:t>2</w:t>
      </w:r>
      <w:r>
        <w:fldChar w:fldCharType="end"/>
      </w:r>
      <w:r>
        <w:fldChar w:fldCharType="end"/>
      </w:r>
    </w:p>
    <w:p w14:paraId="74813583">
      <w:pPr>
        <w:pStyle w:val="24"/>
        <w:rPr>
          <w:rFonts w:asciiTheme="minorHAnsi" w:hAnsiTheme="minorHAnsi" w:eastAsiaTheme="minorEastAsia" w:cstheme="minorBidi"/>
          <w:szCs w:val="22"/>
        </w:rPr>
      </w:pPr>
      <w:r>
        <w:fldChar w:fldCharType="begin"/>
      </w:r>
      <w:r>
        <w:instrText xml:space="preserve"> HYPERLINK \l "_Toc159154211" </w:instrText>
      </w:r>
      <w:r>
        <w:fldChar w:fldCharType="separate"/>
      </w:r>
      <w:r>
        <w:rPr>
          <w:rStyle w:val="32"/>
          <w14:scene3d w14:prst="orthographicFront">
            <w14:lightRig w14:rig="threePt" w14:dir="t">
              <w14:rot w14:lat="0" w14:lon="0" w14:rev="0"/>
            </w14:lightRig>
          </w14:scene3d>
        </w:rPr>
        <w:t xml:space="preserve">6.1 </w:t>
      </w:r>
      <w:r>
        <w:rPr>
          <w:rStyle w:val="32"/>
          <w:rFonts w:hint="eastAsia"/>
        </w:rPr>
        <w:t xml:space="preserve"> 产地环境</w:t>
      </w:r>
      <w:r>
        <w:tab/>
      </w:r>
      <w:r>
        <w:fldChar w:fldCharType="begin"/>
      </w:r>
      <w:r>
        <w:instrText xml:space="preserve"> PAGEREF _Toc159154211 \h </w:instrText>
      </w:r>
      <w:r>
        <w:fldChar w:fldCharType="separate"/>
      </w:r>
      <w:r>
        <w:t>2</w:t>
      </w:r>
      <w:r>
        <w:fldChar w:fldCharType="end"/>
      </w:r>
      <w:r>
        <w:fldChar w:fldCharType="end"/>
      </w:r>
    </w:p>
    <w:p w14:paraId="7A35E95A">
      <w:pPr>
        <w:pStyle w:val="24"/>
        <w:rPr>
          <w:rFonts w:asciiTheme="minorHAnsi" w:hAnsiTheme="minorHAnsi" w:eastAsiaTheme="minorEastAsia" w:cstheme="minorBidi"/>
          <w:szCs w:val="22"/>
        </w:rPr>
      </w:pPr>
      <w:r>
        <w:fldChar w:fldCharType="begin"/>
      </w:r>
      <w:r>
        <w:instrText xml:space="preserve"> HYPERLINK \l "_Toc159154212" </w:instrText>
      </w:r>
      <w:r>
        <w:fldChar w:fldCharType="separate"/>
      </w:r>
      <w:r>
        <w:rPr>
          <w:rStyle w:val="32"/>
          <w14:scene3d w14:prst="orthographicFront">
            <w14:lightRig w14:rig="threePt" w14:dir="t">
              <w14:rot w14:lat="0" w14:lon="0" w14:rev="0"/>
            </w14:lightRig>
          </w14:scene3d>
        </w:rPr>
        <w:t xml:space="preserve">6.2 </w:t>
      </w:r>
      <w:r>
        <w:rPr>
          <w:rStyle w:val="32"/>
          <w:rFonts w:hint="eastAsia"/>
        </w:rPr>
        <w:t xml:space="preserve"> 种子处理</w:t>
      </w:r>
      <w:r>
        <w:tab/>
      </w:r>
      <w:r>
        <w:fldChar w:fldCharType="begin"/>
      </w:r>
      <w:r>
        <w:instrText xml:space="preserve"> PAGEREF _Toc159154212 \h </w:instrText>
      </w:r>
      <w:r>
        <w:fldChar w:fldCharType="separate"/>
      </w:r>
      <w:r>
        <w:t>3</w:t>
      </w:r>
      <w:r>
        <w:fldChar w:fldCharType="end"/>
      </w:r>
      <w:r>
        <w:fldChar w:fldCharType="end"/>
      </w:r>
    </w:p>
    <w:p w14:paraId="6C341D7D">
      <w:pPr>
        <w:pStyle w:val="24"/>
        <w:rPr>
          <w:rFonts w:asciiTheme="minorHAnsi" w:hAnsiTheme="minorHAnsi" w:eastAsiaTheme="minorEastAsia" w:cstheme="minorBidi"/>
          <w:szCs w:val="22"/>
        </w:rPr>
      </w:pPr>
      <w:r>
        <w:fldChar w:fldCharType="begin"/>
      </w:r>
      <w:r>
        <w:instrText xml:space="preserve"> HYPERLINK \l "_Toc159154213" </w:instrText>
      </w:r>
      <w:r>
        <w:fldChar w:fldCharType="separate"/>
      </w:r>
      <w:r>
        <w:rPr>
          <w:rStyle w:val="32"/>
          <w14:scene3d w14:prst="orthographicFront">
            <w14:lightRig w14:rig="threePt" w14:dir="t">
              <w14:rot w14:lat="0" w14:lon="0" w14:rev="0"/>
            </w14:lightRig>
          </w14:scene3d>
        </w:rPr>
        <w:t xml:space="preserve">6.3 </w:t>
      </w:r>
      <w:r>
        <w:rPr>
          <w:rStyle w:val="32"/>
          <w:rFonts w:hint="eastAsia"/>
        </w:rPr>
        <w:t xml:space="preserve"> 整地与施肥</w:t>
      </w:r>
      <w:r>
        <w:tab/>
      </w:r>
      <w:r>
        <w:fldChar w:fldCharType="begin"/>
      </w:r>
      <w:r>
        <w:instrText xml:space="preserve"> PAGEREF _Toc159154213 \h </w:instrText>
      </w:r>
      <w:r>
        <w:fldChar w:fldCharType="separate"/>
      </w:r>
      <w:r>
        <w:t>3</w:t>
      </w:r>
      <w:r>
        <w:fldChar w:fldCharType="end"/>
      </w:r>
      <w:r>
        <w:fldChar w:fldCharType="end"/>
      </w:r>
    </w:p>
    <w:p w14:paraId="6B211116">
      <w:pPr>
        <w:pStyle w:val="24"/>
        <w:rPr>
          <w:rFonts w:asciiTheme="minorHAnsi" w:hAnsiTheme="minorHAnsi" w:eastAsiaTheme="minorEastAsia" w:cstheme="minorBidi"/>
          <w:szCs w:val="22"/>
        </w:rPr>
      </w:pPr>
      <w:r>
        <w:fldChar w:fldCharType="begin"/>
      </w:r>
      <w:r>
        <w:instrText xml:space="preserve"> HYPERLINK \l "_Toc159154214" </w:instrText>
      </w:r>
      <w:r>
        <w:fldChar w:fldCharType="separate"/>
      </w:r>
      <w:r>
        <w:rPr>
          <w:rStyle w:val="32"/>
          <w14:scene3d w14:prst="orthographicFront">
            <w14:lightRig w14:rig="threePt" w14:dir="t">
              <w14:rot w14:lat="0" w14:lon="0" w14:rev="0"/>
            </w14:lightRig>
          </w14:scene3d>
        </w:rPr>
        <w:t xml:space="preserve">6.4 </w:t>
      </w:r>
      <w:r>
        <w:rPr>
          <w:rStyle w:val="32"/>
          <w:rFonts w:hint="eastAsia"/>
        </w:rPr>
        <w:t xml:space="preserve"> 播期</w:t>
      </w:r>
      <w:r>
        <w:tab/>
      </w:r>
      <w:r>
        <w:fldChar w:fldCharType="begin"/>
      </w:r>
      <w:r>
        <w:instrText xml:space="preserve"> PAGEREF _Toc159154214 \h </w:instrText>
      </w:r>
      <w:r>
        <w:fldChar w:fldCharType="separate"/>
      </w:r>
      <w:r>
        <w:t>3</w:t>
      </w:r>
      <w:r>
        <w:fldChar w:fldCharType="end"/>
      </w:r>
      <w:r>
        <w:fldChar w:fldCharType="end"/>
      </w:r>
    </w:p>
    <w:p w14:paraId="28AF4CA2">
      <w:pPr>
        <w:pStyle w:val="24"/>
        <w:rPr>
          <w:rFonts w:asciiTheme="minorHAnsi" w:hAnsiTheme="minorHAnsi" w:eastAsiaTheme="minorEastAsia" w:cstheme="minorBidi"/>
          <w:szCs w:val="22"/>
        </w:rPr>
      </w:pPr>
      <w:r>
        <w:fldChar w:fldCharType="begin"/>
      </w:r>
      <w:r>
        <w:instrText xml:space="preserve"> HYPERLINK \l "_Toc159154215" </w:instrText>
      </w:r>
      <w:r>
        <w:fldChar w:fldCharType="separate"/>
      </w:r>
      <w:r>
        <w:rPr>
          <w:rStyle w:val="32"/>
          <w14:scene3d w14:prst="orthographicFront">
            <w14:lightRig w14:rig="threePt" w14:dir="t">
              <w14:rot w14:lat="0" w14:lon="0" w14:rev="0"/>
            </w14:lightRig>
          </w14:scene3d>
        </w:rPr>
        <w:t xml:space="preserve">6.5 </w:t>
      </w:r>
      <w:r>
        <w:rPr>
          <w:rStyle w:val="32"/>
          <w:rFonts w:hint="eastAsia"/>
        </w:rPr>
        <w:t xml:space="preserve"> 播种</w:t>
      </w:r>
      <w:r>
        <w:tab/>
      </w:r>
      <w:r>
        <w:fldChar w:fldCharType="begin"/>
      </w:r>
      <w:r>
        <w:instrText xml:space="preserve"> PAGEREF _Toc159154215 \h </w:instrText>
      </w:r>
      <w:r>
        <w:fldChar w:fldCharType="separate"/>
      </w:r>
      <w:r>
        <w:t>3</w:t>
      </w:r>
      <w:r>
        <w:fldChar w:fldCharType="end"/>
      </w:r>
      <w:r>
        <w:fldChar w:fldCharType="end"/>
      </w:r>
    </w:p>
    <w:p w14:paraId="3E41D98B">
      <w:pPr>
        <w:pStyle w:val="24"/>
        <w:rPr>
          <w:rFonts w:asciiTheme="minorHAnsi" w:hAnsiTheme="minorHAnsi" w:eastAsiaTheme="minorEastAsia" w:cstheme="minorBidi"/>
          <w:szCs w:val="22"/>
        </w:rPr>
      </w:pPr>
      <w:r>
        <w:fldChar w:fldCharType="begin"/>
      </w:r>
      <w:r>
        <w:instrText xml:space="preserve"> HYPERLINK \l "_Toc159154216" </w:instrText>
      </w:r>
      <w:r>
        <w:fldChar w:fldCharType="separate"/>
      </w:r>
      <w:r>
        <w:rPr>
          <w:rStyle w:val="32"/>
          <w14:scene3d w14:prst="orthographicFront">
            <w14:lightRig w14:rig="threePt" w14:dir="t">
              <w14:rot w14:lat="0" w14:lon="0" w14:rev="0"/>
            </w14:lightRig>
          </w14:scene3d>
        </w:rPr>
        <w:t xml:space="preserve">6.6 </w:t>
      </w:r>
      <w:r>
        <w:rPr>
          <w:rStyle w:val="32"/>
          <w:rFonts w:hint="eastAsia"/>
        </w:rPr>
        <w:t xml:space="preserve"> 破膜</w:t>
      </w:r>
      <w:r>
        <w:tab/>
      </w:r>
      <w:r>
        <w:fldChar w:fldCharType="begin"/>
      </w:r>
      <w:r>
        <w:instrText xml:space="preserve"> PAGEREF _Toc159154216 \h </w:instrText>
      </w:r>
      <w:r>
        <w:fldChar w:fldCharType="separate"/>
      </w:r>
      <w:r>
        <w:t>3</w:t>
      </w:r>
      <w:r>
        <w:fldChar w:fldCharType="end"/>
      </w:r>
      <w:r>
        <w:fldChar w:fldCharType="end"/>
      </w:r>
    </w:p>
    <w:p w14:paraId="455695CC">
      <w:pPr>
        <w:pStyle w:val="24"/>
        <w:rPr>
          <w:rFonts w:asciiTheme="minorHAnsi" w:hAnsiTheme="minorHAnsi" w:eastAsiaTheme="minorEastAsia" w:cstheme="minorBidi"/>
          <w:szCs w:val="22"/>
        </w:rPr>
      </w:pPr>
      <w:r>
        <w:fldChar w:fldCharType="begin"/>
      </w:r>
      <w:r>
        <w:instrText xml:space="preserve"> HYPERLINK \l "_Toc159154217" </w:instrText>
      </w:r>
      <w:r>
        <w:fldChar w:fldCharType="separate"/>
      </w:r>
      <w:r>
        <w:rPr>
          <w:rStyle w:val="32"/>
          <w14:scene3d w14:prst="orthographicFront">
            <w14:lightRig w14:rig="threePt" w14:dir="t">
              <w14:rot w14:lat="0" w14:lon="0" w14:rev="0"/>
            </w14:lightRig>
          </w14:scene3d>
        </w:rPr>
        <w:t xml:space="preserve">6.7 </w:t>
      </w:r>
      <w:r>
        <w:rPr>
          <w:rStyle w:val="32"/>
          <w:rFonts w:hint="eastAsia"/>
        </w:rPr>
        <w:t xml:space="preserve"> 肥水管理</w:t>
      </w:r>
      <w:r>
        <w:tab/>
      </w:r>
      <w:r>
        <w:fldChar w:fldCharType="begin"/>
      </w:r>
      <w:r>
        <w:instrText xml:space="preserve"> PAGEREF _Toc159154217 \h </w:instrText>
      </w:r>
      <w:r>
        <w:fldChar w:fldCharType="separate"/>
      </w:r>
      <w:r>
        <w:t>3</w:t>
      </w:r>
      <w:r>
        <w:fldChar w:fldCharType="end"/>
      </w:r>
      <w:r>
        <w:fldChar w:fldCharType="end"/>
      </w:r>
    </w:p>
    <w:p w14:paraId="5288A55C">
      <w:pPr>
        <w:pStyle w:val="24"/>
        <w:rPr>
          <w:rFonts w:asciiTheme="minorHAnsi" w:hAnsiTheme="minorHAnsi" w:eastAsiaTheme="minorEastAsia" w:cstheme="minorBidi"/>
          <w:szCs w:val="22"/>
        </w:rPr>
      </w:pPr>
      <w:r>
        <w:fldChar w:fldCharType="begin"/>
      </w:r>
      <w:r>
        <w:instrText xml:space="preserve"> HYPERLINK \l "_Toc159154218" </w:instrText>
      </w:r>
      <w:r>
        <w:fldChar w:fldCharType="separate"/>
      </w:r>
      <w:r>
        <w:rPr>
          <w:rStyle w:val="32"/>
          <w14:scene3d w14:prst="orthographicFront">
            <w14:lightRig w14:rig="threePt" w14:dir="t">
              <w14:rot w14:lat="0" w14:lon="0" w14:rev="0"/>
            </w14:lightRig>
          </w14:scene3d>
        </w:rPr>
        <w:t xml:space="preserve">6.8 </w:t>
      </w:r>
      <w:r>
        <w:rPr>
          <w:rStyle w:val="32"/>
          <w:rFonts w:hint="eastAsia"/>
        </w:rPr>
        <w:t xml:space="preserve"> 种蒜采收与贮存</w:t>
      </w:r>
      <w:r>
        <w:tab/>
      </w:r>
      <w:r>
        <w:fldChar w:fldCharType="begin"/>
      </w:r>
      <w:r>
        <w:instrText xml:space="preserve"> PAGEREF _Toc159154218 \h </w:instrText>
      </w:r>
      <w:r>
        <w:fldChar w:fldCharType="separate"/>
      </w:r>
      <w:r>
        <w:t>3</w:t>
      </w:r>
      <w:r>
        <w:fldChar w:fldCharType="end"/>
      </w:r>
      <w:r>
        <w:fldChar w:fldCharType="end"/>
      </w:r>
    </w:p>
    <w:p w14:paraId="482B6E14">
      <w:pPr>
        <w:pStyle w:val="19"/>
        <w:tabs>
          <w:tab w:val="right" w:leader="dot" w:pos="9344"/>
        </w:tabs>
        <w:rPr>
          <w:rFonts w:asciiTheme="minorHAnsi" w:hAnsiTheme="minorHAnsi" w:eastAsiaTheme="minorEastAsia" w:cstheme="minorBidi"/>
          <w:szCs w:val="22"/>
        </w:rPr>
      </w:pPr>
      <w:r>
        <w:fldChar w:fldCharType="begin"/>
      </w:r>
      <w:r>
        <w:instrText xml:space="preserve"> HYPERLINK \l "_Toc159154219" </w:instrText>
      </w:r>
      <w:r>
        <w:fldChar w:fldCharType="separate"/>
      </w:r>
      <w:r>
        <w:rPr>
          <w:rStyle w:val="32"/>
        </w:rPr>
        <w:t xml:space="preserve">7 </w:t>
      </w:r>
      <w:r>
        <w:rPr>
          <w:rStyle w:val="32"/>
          <w:rFonts w:hint="eastAsia"/>
        </w:rPr>
        <w:t xml:space="preserve"> 病虫草害防治</w:t>
      </w:r>
      <w:r>
        <w:tab/>
      </w:r>
      <w:r>
        <w:fldChar w:fldCharType="begin"/>
      </w:r>
      <w:r>
        <w:instrText xml:space="preserve"> PAGEREF _Toc159154219 \h </w:instrText>
      </w:r>
      <w:r>
        <w:fldChar w:fldCharType="separate"/>
      </w:r>
      <w:r>
        <w:t>3</w:t>
      </w:r>
      <w:r>
        <w:fldChar w:fldCharType="end"/>
      </w:r>
      <w:r>
        <w:fldChar w:fldCharType="end"/>
      </w:r>
    </w:p>
    <w:p w14:paraId="3D1BDAD9">
      <w:pPr>
        <w:pStyle w:val="24"/>
        <w:rPr>
          <w:rFonts w:asciiTheme="minorHAnsi" w:hAnsiTheme="minorHAnsi" w:eastAsiaTheme="minorEastAsia" w:cstheme="minorBidi"/>
          <w:szCs w:val="22"/>
        </w:rPr>
      </w:pPr>
      <w:r>
        <w:fldChar w:fldCharType="begin"/>
      </w:r>
      <w:r>
        <w:instrText xml:space="preserve"> HYPERLINK \l "_Toc159154220" </w:instrText>
      </w:r>
      <w:r>
        <w:fldChar w:fldCharType="separate"/>
      </w:r>
      <w:r>
        <w:rPr>
          <w:rStyle w:val="32"/>
          <w14:scene3d w14:prst="orthographicFront">
            <w14:lightRig w14:rig="threePt" w14:dir="t">
              <w14:rot w14:lat="0" w14:lon="0" w14:rev="0"/>
            </w14:lightRig>
          </w14:scene3d>
        </w:rPr>
        <w:t xml:space="preserve">7.1 </w:t>
      </w:r>
      <w:r>
        <w:rPr>
          <w:rStyle w:val="32"/>
          <w:rFonts w:hint="eastAsia"/>
        </w:rPr>
        <w:t xml:space="preserve"> 主要病虫草害</w:t>
      </w:r>
      <w:r>
        <w:tab/>
      </w:r>
      <w:r>
        <w:fldChar w:fldCharType="begin"/>
      </w:r>
      <w:r>
        <w:instrText xml:space="preserve"> PAGEREF _Toc159154220 \h </w:instrText>
      </w:r>
      <w:r>
        <w:fldChar w:fldCharType="separate"/>
      </w:r>
      <w:r>
        <w:t>3</w:t>
      </w:r>
      <w:r>
        <w:fldChar w:fldCharType="end"/>
      </w:r>
      <w:r>
        <w:fldChar w:fldCharType="end"/>
      </w:r>
    </w:p>
    <w:p w14:paraId="53B96359">
      <w:pPr>
        <w:pStyle w:val="24"/>
        <w:rPr>
          <w:rFonts w:asciiTheme="minorHAnsi" w:hAnsiTheme="minorHAnsi" w:eastAsiaTheme="minorEastAsia" w:cstheme="minorBidi"/>
          <w:szCs w:val="22"/>
        </w:rPr>
      </w:pPr>
      <w:r>
        <w:fldChar w:fldCharType="begin"/>
      </w:r>
      <w:r>
        <w:instrText xml:space="preserve"> HYPERLINK \l "_Toc159154221" </w:instrText>
      </w:r>
      <w:r>
        <w:fldChar w:fldCharType="separate"/>
      </w:r>
      <w:r>
        <w:rPr>
          <w:rStyle w:val="32"/>
          <w14:scene3d w14:prst="orthographicFront">
            <w14:lightRig w14:rig="threePt" w14:dir="t">
              <w14:rot w14:lat="0" w14:lon="0" w14:rev="0"/>
            </w14:lightRig>
          </w14:scene3d>
        </w:rPr>
        <w:t xml:space="preserve">7.2 </w:t>
      </w:r>
      <w:r>
        <w:rPr>
          <w:rStyle w:val="32"/>
          <w:rFonts w:hint="eastAsia"/>
        </w:rPr>
        <w:t xml:space="preserve"> 防治原则</w:t>
      </w:r>
      <w:r>
        <w:tab/>
      </w:r>
      <w:r>
        <w:fldChar w:fldCharType="begin"/>
      </w:r>
      <w:r>
        <w:instrText xml:space="preserve"> PAGEREF _Toc159154221 \h </w:instrText>
      </w:r>
      <w:r>
        <w:fldChar w:fldCharType="separate"/>
      </w:r>
      <w:r>
        <w:t>4</w:t>
      </w:r>
      <w:r>
        <w:fldChar w:fldCharType="end"/>
      </w:r>
      <w:r>
        <w:fldChar w:fldCharType="end"/>
      </w:r>
    </w:p>
    <w:p w14:paraId="5504837F">
      <w:pPr>
        <w:pStyle w:val="24"/>
        <w:rPr>
          <w:rFonts w:asciiTheme="minorHAnsi" w:hAnsiTheme="minorHAnsi" w:eastAsiaTheme="minorEastAsia" w:cstheme="minorBidi"/>
          <w:szCs w:val="22"/>
        </w:rPr>
      </w:pPr>
      <w:r>
        <w:fldChar w:fldCharType="begin"/>
      </w:r>
      <w:r>
        <w:instrText xml:space="preserve"> HYPERLINK \l "_Toc159154222" </w:instrText>
      </w:r>
      <w:r>
        <w:fldChar w:fldCharType="separate"/>
      </w:r>
      <w:r>
        <w:rPr>
          <w:rStyle w:val="32"/>
          <w14:scene3d w14:prst="orthographicFront">
            <w14:lightRig w14:rig="threePt" w14:dir="t">
              <w14:rot w14:lat="0" w14:lon="0" w14:rev="0"/>
            </w14:lightRig>
          </w14:scene3d>
        </w:rPr>
        <w:t xml:space="preserve">7.3 </w:t>
      </w:r>
      <w:r>
        <w:rPr>
          <w:rStyle w:val="32"/>
          <w:rFonts w:hint="eastAsia"/>
        </w:rPr>
        <w:t xml:space="preserve"> 农业防治</w:t>
      </w:r>
      <w:r>
        <w:tab/>
      </w:r>
      <w:r>
        <w:fldChar w:fldCharType="begin"/>
      </w:r>
      <w:r>
        <w:instrText xml:space="preserve"> PAGEREF _Toc159154222 \h </w:instrText>
      </w:r>
      <w:r>
        <w:fldChar w:fldCharType="separate"/>
      </w:r>
      <w:r>
        <w:t>4</w:t>
      </w:r>
      <w:r>
        <w:fldChar w:fldCharType="end"/>
      </w:r>
      <w:r>
        <w:fldChar w:fldCharType="end"/>
      </w:r>
    </w:p>
    <w:p w14:paraId="6AC5447C">
      <w:pPr>
        <w:pStyle w:val="24"/>
        <w:rPr>
          <w:rFonts w:asciiTheme="minorHAnsi" w:hAnsiTheme="minorHAnsi" w:eastAsiaTheme="minorEastAsia" w:cstheme="minorBidi"/>
          <w:szCs w:val="22"/>
        </w:rPr>
      </w:pPr>
      <w:r>
        <w:fldChar w:fldCharType="begin"/>
      </w:r>
      <w:r>
        <w:instrText xml:space="preserve"> HYPERLINK \l "_Toc159154223" </w:instrText>
      </w:r>
      <w:r>
        <w:fldChar w:fldCharType="separate"/>
      </w:r>
      <w:r>
        <w:rPr>
          <w:rStyle w:val="32"/>
          <w14:scene3d w14:prst="orthographicFront">
            <w14:lightRig w14:rig="threePt" w14:dir="t">
              <w14:rot w14:lat="0" w14:lon="0" w14:rev="0"/>
            </w14:lightRig>
          </w14:scene3d>
        </w:rPr>
        <w:t xml:space="preserve">7.4 </w:t>
      </w:r>
      <w:r>
        <w:rPr>
          <w:rStyle w:val="32"/>
          <w:rFonts w:hint="eastAsia"/>
        </w:rPr>
        <w:t xml:space="preserve"> 生物防治</w:t>
      </w:r>
      <w:r>
        <w:tab/>
      </w:r>
      <w:r>
        <w:fldChar w:fldCharType="begin"/>
      </w:r>
      <w:r>
        <w:instrText xml:space="preserve"> PAGEREF _Toc159154223 \h </w:instrText>
      </w:r>
      <w:r>
        <w:fldChar w:fldCharType="separate"/>
      </w:r>
      <w:r>
        <w:t>4</w:t>
      </w:r>
      <w:r>
        <w:fldChar w:fldCharType="end"/>
      </w:r>
      <w:r>
        <w:fldChar w:fldCharType="end"/>
      </w:r>
    </w:p>
    <w:p w14:paraId="6BADD1B4">
      <w:pPr>
        <w:pStyle w:val="24"/>
        <w:rPr>
          <w:rFonts w:asciiTheme="minorHAnsi" w:hAnsiTheme="minorHAnsi" w:eastAsiaTheme="minorEastAsia" w:cstheme="minorBidi"/>
          <w:szCs w:val="22"/>
        </w:rPr>
      </w:pPr>
      <w:r>
        <w:fldChar w:fldCharType="begin"/>
      </w:r>
      <w:r>
        <w:instrText xml:space="preserve"> HYPERLINK \l "_Toc159154224" </w:instrText>
      </w:r>
      <w:r>
        <w:fldChar w:fldCharType="separate"/>
      </w:r>
      <w:r>
        <w:rPr>
          <w:rStyle w:val="32"/>
          <w14:scene3d w14:prst="orthographicFront">
            <w14:lightRig w14:rig="threePt" w14:dir="t">
              <w14:rot w14:lat="0" w14:lon="0" w14:rev="0"/>
            </w14:lightRig>
          </w14:scene3d>
        </w:rPr>
        <w:t xml:space="preserve">7.5 </w:t>
      </w:r>
      <w:r>
        <w:rPr>
          <w:rStyle w:val="32"/>
          <w:rFonts w:hint="eastAsia"/>
        </w:rPr>
        <w:t xml:space="preserve"> 化学防治</w:t>
      </w:r>
      <w:r>
        <w:tab/>
      </w:r>
      <w:r>
        <w:fldChar w:fldCharType="begin"/>
      </w:r>
      <w:r>
        <w:instrText xml:space="preserve"> PAGEREF _Toc159154224 \h </w:instrText>
      </w:r>
      <w:r>
        <w:fldChar w:fldCharType="separate"/>
      </w:r>
      <w:r>
        <w:t>4</w:t>
      </w:r>
      <w:r>
        <w:fldChar w:fldCharType="end"/>
      </w:r>
      <w:r>
        <w:fldChar w:fldCharType="end"/>
      </w:r>
    </w:p>
    <w:p w14:paraId="5E41D10E">
      <w:pPr>
        <w:pStyle w:val="19"/>
        <w:tabs>
          <w:tab w:val="right" w:leader="dot" w:pos="9344"/>
        </w:tabs>
        <w:rPr>
          <w:rFonts w:asciiTheme="minorHAnsi" w:hAnsiTheme="minorHAnsi" w:eastAsiaTheme="minorEastAsia" w:cstheme="minorBidi"/>
          <w:szCs w:val="22"/>
        </w:rPr>
      </w:pPr>
      <w:r>
        <w:fldChar w:fldCharType="begin"/>
      </w:r>
      <w:r>
        <w:instrText xml:space="preserve"> HYPERLINK \l "_Toc159154225" </w:instrText>
      </w:r>
      <w:r>
        <w:fldChar w:fldCharType="separate"/>
      </w:r>
      <w:r>
        <w:rPr>
          <w:rStyle w:val="32"/>
        </w:rPr>
        <w:t xml:space="preserve">8 </w:t>
      </w:r>
      <w:r>
        <w:rPr>
          <w:rStyle w:val="32"/>
          <w:rFonts w:hint="eastAsia"/>
        </w:rPr>
        <w:t xml:space="preserve"> 记录档案</w:t>
      </w:r>
      <w:r>
        <w:tab/>
      </w:r>
      <w:r>
        <w:fldChar w:fldCharType="begin"/>
      </w:r>
      <w:r>
        <w:instrText xml:space="preserve"> PAGEREF _Toc159154225 \h </w:instrText>
      </w:r>
      <w:r>
        <w:fldChar w:fldCharType="separate"/>
      </w:r>
      <w:r>
        <w:t>4</w:t>
      </w:r>
      <w:r>
        <w:fldChar w:fldCharType="end"/>
      </w:r>
      <w:r>
        <w:fldChar w:fldCharType="end"/>
      </w:r>
    </w:p>
    <w:p w14:paraId="38419979">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6939D637">
      <w:pPr>
        <w:pStyle w:val="89"/>
        <w:spacing w:before="900" w:after="468"/>
      </w:pPr>
      <w:bookmarkStart w:id="24" w:name="_Toc159154194"/>
      <w:bookmarkStart w:id="25" w:name="BookMark2"/>
      <w:r>
        <w:rPr>
          <w:spacing w:val="320"/>
        </w:rPr>
        <w:t>前</w:t>
      </w:r>
      <w:r>
        <w:t>言</w:t>
      </w:r>
      <w:bookmarkEnd w:id="22"/>
      <w:bookmarkEnd w:id="23"/>
      <w:bookmarkEnd w:id="24"/>
    </w:p>
    <w:p w14:paraId="061E8D1C">
      <w:pPr>
        <w:pStyle w:val="56"/>
        <w:ind w:firstLine="420"/>
      </w:pPr>
      <w:r>
        <w:rPr>
          <w:rFonts w:hint="eastAsia"/>
        </w:rPr>
        <w:t>本文件按照GB/T 1.1—2020《标准化工作导则  第1部分：标准化文件的结构和起草规则》的规定起草。</w:t>
      </w:r>
    </w:p>
    <w:p w14:paraId="7A9CB1AC">
      <w:pPr>
        <w:pStyle w:val="56"/>
        <w:ind w:firstLine="420"/>
      </w:pPr>
      <w:r>
        <w:rPr>
          <w:rFonts w:hint="eastAsia"/>
        </w:rPr>
        <w:t>请注意本文件的某些内容可能涉及专利。本文件的发布机构不承担识别专利的责任。</w:t>
      </w:r>
    </w:p>
    <w:p w14:paraId="7A3D701E">
      <w:pPr>
        <w:pStyle w:val="56"/>
        <w:ind w:firstLine="420"/>
      </w:pPr>
      <w:r>
        <w:rPr>
          <w:rFonts w:hint="eastAsia"/>
        </w:rPr>
        <w:t>本文件由江苏省园艺标准化技术委员会</w:t>
      </w:r>
      <w:r>
        <w:rPr>
          <w:rFonts w:hint="eastAsia"/>
          <w:lang w:val="en-US" w:eastAsia="zh-CN"/>
        </w:rPr>
        <w:t>提出、</w:t>
      </w:r>
      <w:r>
        <w:rPr>
          <w:rFonts w:hint="eastAsia"/>
        </w:rPr>
        <w:t>归口</w:t>
      </w:r>
      <w:r>
        <w:rPr>
          <w:rFonts w:hint="eastAsia"/>
          <w:lang w:val="en-US" w:eastAsia="zh-CN"/>
        </w:rPr>
        <w:t>并组织实施</w:t>
      </w:r>
      <w:r>
        <w:rPr>
          <w:rFonts w:hint="eastAsia"/>
        </w:rPr>
        <w:t>。</w:t>
      </w:r>
    </w:p>
    <w:p w14:paraId="23035BF2">
      <w:pPr>
        <w:pStyle w:val="56"/>
        <w:ind w:firstLine="420"/>
      </w:pPr>
      <w:r>
        <w:rPr>
          <w:rFonts w:hint="eastAsia"/>
        </w:rPr>
        <w:t>本文件起草单位：江苏徐淮地区徐州农业科学研究所、徐州硕龙农业科技有限公司。</w:t>
      </w:r>
    </w:p>
    <w:p w14:paraId="5812FAB2">
      <w:pPr>
        <w:pStyle w:val="56"/>
        <w:ind w:firstLine="420"/>
      </w:pPr>
      <w:r>
        <w:rPr>
          <w:rFonts w:hint="eastAsia"/>
        </w:rPr>
        <w:t>本文件主要起草人：杨峰、刘灿玉、陆信娟、樊继德、赵永强、张碧薇、李勇、史新敏、葛洁、杨青青、李梦倩、杨艳、臧凤满。</w:t>
      </w:r>
    </w:p>
    <w:p w14:paraId="69D8E847">
      <w:pPr>
        <w:pStyle w:val="56"/>
        <w:ind w:firstLine="420"/>
      </w:pPr>
    </w:p>
    <w:p w14:paraId="41ED3D8D">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5"/>
    <w:p w14:paraId="41A6B14C">
      <w:pPr>
        <w:spacing w:line="20" w:lineRule="exact"/>
        <w:jc w:val="center"/>
        <w:rPr>
          <w:rFonts w:ascii="黑体" w:hAnsi="黑体" w:eastAsia="黑体"/>
          <w:sz w:val="32"/>
          <w:szCs w:val="32"/>
        </w:rPr>
      </w:pPr>
      <w:bookmarkStart w:id="26" w:name="BookMark4"/>
    </w:p>
    <w:p w14:paraId="2843AE5A">
      <w:pPr>
        <w:spacing w:line="20" w:lineRule="exact"/>
        <w:jc w:val="center"/>
        <w:rPr>
          <w:rFonts w:ascii="黑体" w:hAnsi="黑体" w:eastAsia="黑体"/>
          <w:sz w:val="32"/>
          <w:szCs w:val="32"/>
        </w:rPr>
      </w:pPr>
    </w:p>
    <w:sdt>
      <w:sdtPr>
        <w:tag w:val="NEW_STAND_NAME"/>
        <w:id w:val="595910757"/>
        <w:lock w:val="sdtLocked"/>
        <w:placeholder>
          <w:docPart w:val="0EA6B438B4C6410E92AEBED6E95B5E0E"/>
        </w:placeholder>
      </w:sdtPr>
      <w:sdtContent>
        <w:p w14:paraId="7717C35B">
          <w:pPr>
            <w:pStyle w:val="177"/>
            <w:spacing w:before="3" w:beforeLines="1" w:after="686" w:afterLines="220"/>
          </w:pPr>
          <w:bookmarkStart w:id="27" w:name="NEW_STAND_NAME"/>
          <w:r>
            <w:rPr>
              <w:rFonts w:hint="eastAsia"/>
            </w:rPr>
            <w:t>脱毒大蒜蒜种生产技术规程</w:t>
          </w:r>
        </w:p>
      </w:sdtContent>
    </w:sdt>
    <w:bookmarkEnd w:id="27"/>
    <w:p w14:paraId="5573E91C">
      <w:pPr>
        <w:pStyle w:val="104"/>
        <w:spacing w:before="312" w:after="312"/>
        <w:rPr>
          <w:rFonts w:ascii="Times New Roman"/>
        </w:rPr>
      </w:pPr>
      <w:bookmarkStart w:id="28" w:name="_Toc17233333"/>
      <w:bookmarkStart w:id="29" w:name="_Toc97191423"/>
      <w:bookmarkStart w:id="30" w:name="_Toc24884218"/>
      <w:bookmarkStart w:id="31" w:name="_Toc26648465"/>
      <w:bookmarkStart w:id="32" w:name="_Toc151020923"/>
      <w:bookmarkStart w:id="33" w:name="_Toc17233325"/>
      <w:bookmarkStart w:id="34" w:name="_Toc24884211"/>
      <w:bookmarkStart w:id="35" w:name="_Toc26986771"/>
      <w:bookmarkStart w:id="36" w:name="_Toc26986530"/>
      <w:bookmarkStart w:id="37" w:name="_Toc157757199"/>
      <w:bookmarkStart w:id="38" w:name="_Toc141886240"/>
      <w:bookmarkStart w:id="39" w:name="_Toc26718930"/>
      <w:bookmarkStart w:id="40" w:name="_Toc159154195"/>
      <w:r>
        <w:rPr>
          <w:rFonts w:ascii="Times New Roman"/>
        </w:rPr>
        <w:t>范围</w:t>
      </w:r>
      <w:bookmarkEnd w:id="28"/>
      <w:bookmarkEnd w:id="29"/>
      <w:bookmarkEnd w:id="30"/>
      <w:bookmarkEnd w:id="31"/>
      <w:bookmarkEnd w:id="32"/>
      <w:bookmarkEnd w:id="33"/>
      <w:bookmarkEnd w:id="34"/>
      <w:bookmarkEnd w:id="35"/>
      <w:bookmarkEnd w:id="36"/>
      <w:bookmarkEnd w:id="37"/>
      <w:bookmarkEnd w:id="38"/>
      <w:bookmarkEnd w:id="39"/>
      <w:bookmarkEnd w:id="40"/>
    </w:p>
    <w:p w14:paraId="4AC18075">
      <w:pPr>
        <w:pStyle w:val="56"/>
        <w:ind w:firstLine="420"/>
      </w:pPr>
      <w:bookmarkStart w:id="41" w:name="_Hlk140845686"/>
      <w:bookmarkStart w:id="42" w:name="_Toc26648466"/>
      <w:bookmarkStart w:id="43" w:name="_Toc17233334"/>
      <w:bookmarkStart w:id="44" w:name="_Toc24884212"/>
      <w:bookmarkStart w:id="45" w:name="_Toc17233326"/>
      <w:bookmarkStart w:id="46" w:name="_Toc24884219"/>
      <w:r>
        <w:t>本</w:t>
      </w:r>
      <w:r>
        <w:rPr>
          <w:rFonts w:hint="eastAsia"/>
        </w:rPr>
        <w:t>文件</w:t>
      </w:r>
      <w:r>
        <w:t>规定了脱毒大蒜蒜种的</w:t>
      </w:r>
      <w:r>
        <w:rPr>
          <w:rFonts w:hint="eastAsia"/>
        </w:rPr>
        <w:t>脱毒</w:t>
      </w:r>
      <w:r>
        <w:t>苗生产、原原种生产、原种</w:t>
      </w:r>
      <w:r>
        <w:rPr>
          <w:rFonts w:hint="eastAsia"/>
        </w:rPr>
        <w:t>及</w:t>
      </w:r>
      <w:r>
        <w:t>良种生产</w:t>
      </w:r>
      <w:r>
        <w:rPr>
          <w:rFonts w:hint="eastAsia"/>
        </w:rPr>
        <w:t>、</w:t>
      </w:r>
      <w:r>
        <w:t>病虫草害防治和记录档案等</w:t>
      </w:r>
      <w:r>
        <w:rPr>
          <w:rFonts w:hint="eastAsia"/>
        </w:rPr>
        <w:t>技术</w:t>
      </w:r>
      <w:r>
        <w:t>要求。</w:t>
      </w:r>
    </w:p>
    <w:p w14:paraId="6C57CBC3">
      <w:pPr>
        <w:pStyle w:val="56"/>
        <w:ind w:firstLine="420"/>
      </w:pPr>
      <w:r>
        <w:t>本</w:t>
      </w:r>
      <w:r>
        <w:rPr>
          <w:rFonts w:hint="eastAsia"/>
        </w:rPr>
        <w:t>文件</w:t>
      </w:r>
      <w:r>
        <w:t>适用于</w:t>
      </w:r>
      <w:r>
        <w:rPr>
          <w:rFonts w:hint="eastAsia"/>
        </w:rPr>
        <w:t>脱毒大蒜蒜种生产</w:t>
      </w:r>
      <w:r>
        <w:t>。</w:t>
      </w:r>
      <w:bookmarkEnd w:id="41"/>
    </w:p>
    <w:p w14:paraId="04FC79CE">
      <w:pPr>
        <w:pStyle w:val="104"/>
        <w:spacing w:before="312" w:after="312"/>
        <w:rPr>
          <w:rFonts w:ascii="Times New Roman"/>
        </w:rPr>
      </w:pPr>
      <w:bookmarkStart w:id="47" w:name="_Toc151020924"/>
      <w:bookmarkStart w:id="48" w:name="_Toc26986531"/>
      <w:bookmarkStart w:id="49" w:name="_Toc157757200"/>
      <w:bookmarkStart w:id="50" w:name="_Toc159154196"/>
      <w:bookmarkStart w:id="51" w:name="_Toc141886241"/>
      <w:bookmarkStart w:id="52" w:name="_Toc26986772"/>
      <w:bookmarkStart w:id="53" w:name="_Toc26718931"/>
      <w:bookmarkStart w:id="54" w:name="_Toc97191424"/>
      <w:r>
        <w:rPr>
          <w:rFonts w:ascii="Times New Roman"/>
        </w:rPr>
        <w:t>规范性引用文件</w:t>
      </w:r>
      <w:bookmarkEnd w:id="42"/>
      <w:bookmarkEnd w:id="43"/>
      <w:bookmarkEnd w:id="44"/>
      <w:bookmarkEnd w:id="45"/>
      <w:bookmarkEnd w:id="46"/>
      <w:bookmarkEnd w:id="47"/>
      <w:bookmarkEnd w:id="48"/>
      <w:bookmarkEnd w:id="49"/>
      <w:bookmarkEnd w:id="50"/>
      <w:bookmarkEnd w:id="51"/>
      <w:bookmarkEnd w:id="52"/>
      <w:bookmarkEnd w:id="53"/>
      <w:bookmarkEnd w:id="54"/>
    </w:p>
    <w:sdt>
      <w:sdtPr>
        <w:rPr>
          <w:rFonts w:ascii="Times New Roman"/>
        </w:rPr>
        <w:id w:val="715848253"/>
        <w:placeholder>
          <w:docPart w:val="6CFB716A6ADE41469E50B999AB9F19C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14:paraId="47255670">
          <w:pPr>
            <w:pStyle w:val="56"/>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3179E41">
      <w:pPr>
        <w:pStyle w:val="56"/>
        <w:ind w:firstLine="420"/>
      </w:pPr>
      <w:bookmarkStart w:id="55" w:name="_Hlk140845718"/>
      <w:r>
        <w:t>GB/T 8321</w:t>
      </w:r>
      <w:r>
        <w:rPr>
          <w:rFonts w:hint="eastAsia"/>
        </w:rPr>
        <w:t xml:space="preserve">.10  </w:t>
      </w:r>
      <w:r>
        <w:t>农药合理使用准则（十）</w:t>
      </w:r>
    </w:p>
    <w:p w14:paraId="64A06040">
      <w:pPr>
        <w:pStyle w:val="56"/>
        <w:ind w:firstLine="420"/>
      </w:pPr>
      <w:bookmarkStart w:id="56" w:name="OLE_LINK14"/>
      <w:r>
        <w:t>GB/T</w:t>
      </w:r>
      <w:r>
        <w:rPr>
          <w:rFonts w:hint="eastAsia"/>
        </w:rPr>
        <w:t xml:space="preserve"> </w:t>
      </w:r>
      <w:r>
        <w:t>23416.9</w:t>
      </w:r>
      <w:r>
        <w:rPr>
          <w:rFonts w:hint="eastAsia"/>
        </w:rPr>
        <w:t xml:space="preserve">  蔬菜病虫害安全防治技术规范 第9部分：葱蒜类</w:t>
      </w:r>
    </w:p>
    <w:p w14:paraId="1965B389">
      <w:pPr>
        <w:pStyle w:val="56"/>
        <w:ind w:firstLine="420"/>
        <w:rPr>
          <w:lang w:val="zh-CN"/>
        </w:rPr>
      </w:pPr>
      <w:r>
        <w:rPr>
          <w:rFonts w:hint="eastAsia"/>
          <w:lang w:val="zh-CN"/>
        </w:rPr>
        <w:t>NY/T 391  绿色食品产地环境质量标准</w:t>
      </w:r>
    </w:p>
    <w:p w14:paraId="7653F739">
      <w:pPr>
        <w:pStyle w:val="56"/>
        <w:ind w:firstLine="420"/>
      </w:pPr>
      <w:r>
        <w:t>NY</w:t>
      </w:r>
      <w:r>
        <w:rPr>
          <w:rFonts w:hint="eastAsia"/>
        </w:rPr>
        <w:t>/</w:t>
      </w:r>
      <w:r>
        <w:t>T 405</w:t>
      </w:r>
      <w:bookmarkEnd w:id="56"/>
      <w:r>
        <w:rPr>
          <w:rFonts w:hint="eastAsia"/>
        </w:rPr>
        <w:t>—</w:t>
      </w:r>
      <w:r>
        <w:t>2000</w:t>
      </w:r>
      <w:r>
        <w:rPr>
          <w:rFonts w:hint="eastAsia"/>
        </w:rPr>
        <w:t xml:space="preserve">  </w:t>
      </w:r>
      <w:r>
        <w:t>脱毒大蒜种蒜(苗)病毒检测技术规程</w:t>
      </w:r>
    </w:p>
    <w:p w14:paraId="7E384729">
      <w:pPr>
        <w:pStyle w:val="56"/>
        <w:ind w:firstLine="420"/>
      </w:pPr>
      <w:r>
        <w:t>NY/T 496</w:t>
      </w:r>
      <w:r>
        <w:rPr>
          <w:rFonts w:hint="eastAsia"/>
        </w:rPr>
        <w:t xml:space="preserve"> </w:t>
      </w:r>
      <w:r>
        <w:t xml:space="preserve"> 肥料合理使用准则　通则</w:t>
      </w:r>
    </w:p>
    <w:p w14:paraId="4F84120D">
      <w:pPr>
        <w:pStyle w:val="56"/>
        <w:ind w:firstLine="420"/>
      </w:pPr>
      <w:r>
        <w:rPr>
          <w:rFonts w:hint="eastAsia"/>
        </w:rPr>
        <w:t>NY/T 525  生物有机肥规范</w:t>
      </w:r>
    </w:p>
    <w:p w14:paraId="114E7105">
      <w:pPr>
        <w:pStyle w:val="56"/>
        <w:ind w:firstLine="420"/>
      </w:pPr>
      <w:r>
        <w:rPr>
          <w:rFonts w:hint="eastAsia"/>
        </w:rPr>
        <w:t>DB32/T 1591  蔬菜生产田间记录要求</w:t>
      </w:r>
    </w:p>
    <w:p w14:paraId="37F76925">
      <w:pPr>
        <w:pStyle w:val="56"/>
        <w:ind w:firstLine="420"/>
      </w:pPr>
      <w:r>
        <w:t>DB32/T 2827</w:t>
      </w:r>
      <w:r>
        <w:rPr>
          <w:rFonts w:hint="eastAsia"/>
        </w:rPr>
        <w:t>—</w:t>
      </w:r>
      <w:r>
        <w:t xml:space="preserve">2015 </w:t>
      </w:r>
      <w:r>
        <w:rPr>
          <w:rFonts w:hint="eastAsia"/>
        </w:rPr>
        <w:t xml:space="preserve"> </w:t>
      </w:r>
      <w:r>
        <w:t>大蒜脱毒快繁技术规程</w:t>
      </w:r>
    </w:p>
    <w:p w14:paraId="64847DE7">
      <w:pPr>
        <w:pStyle w:val="56"/>
        <w:ind w:firstLine="420"/>
      </w:pPr>
      <w:r>
        <w:t>DB32/T</w:t>
      </w:r>
      <w:r>
        <w:rPr>
          <w:rFonts w:hint="eastAsia"/>
        </w:rPr>
        <w:t xml:space="preserve"> </w:t>
      </w:r>
      <w:r>
        <w:t>4211</w:t>
      </w:r>
      <w:r>
        <w:rPr>
          <w:rFonts w:hint="eastAsia"/>
        </w:rPr>
        <w:t xml:space="preserve">  大蒜叶枯病和紫斑病防治技术规程</w:t>
      </w:r>
    </w:p>
    <w:bookmarkEnd w:id="55"/>
    <w:p w14:paraId="5B181C85">
      <w:pPr>
        <w:pStyle w:val="104"/>
        <w:spacing w:before="312" w:after="312"/>
        <w:rPr>
          <w:rFonts w:ascii="Times New Roman"/>
        </w:rPr>
      </w:pPr>
      <w:bookmarkStart w:id="57" w:name="_Toc151020925"/>
      <w:bookmarkStart w:id="58" w:name="_Toc141886242"/>
      <w:bookmarkStart w:id="59" w:name="_Toc97191425"/>
      <w:bookmarkStart w:id="60" w:name="_Toc157757201"/>
      <w:bookmarkStart w:id="61" w:name="_Toc159154197"/>
      <w:r>
        <w:rPr>
          <w:rFonts w:ascii="Times New Roman"/>
          <w:szCs w:val="21"/>
        </w:rPr>
        <w:t>术语和定义</w:t>
      </w:r>
      <w:bookmarkEnd w:id="57"/>
      <w:bookmarkEnd w:id="58"/>
      <w:bookmarkEnd w:id="59"/>
      <w:bookmarkEnd w:id="60"/>
      <w:bookmarkEnd w:id="61"/>
    </w:p>
    <w:p w14:paraId="05ECE470">
      <w:pPr>
        <w:pStyle w:val="56"/>
        <w:tabs>
          <w:tab w:val="left" w:pos="4395"/>
        </w:tabs>
        <w:ind w:firstLine="420"/>
        <w:rPr>
          <w:rFonts w:ascii="Times New Roman"/>
        </w:rPr>
      </w:pPr>
      <w:bookmarkStart w:id="62" w:name="_Toc26986532"/>
      <w:bookmarkEnd w:id="62"/>
      <w:sdt>
        <w:sdtPr>
          <w:rPr>
            <w:rFonts w:ascii="Times New Roman"/>
          </w:rPr>
          <w:id w:val="-1909835108"/>
          <w:placeholder>
            <w:docPart w:val="736D38A2A666479AAB0A1F8F944BD80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r>
            <w:rPr>
              <w:rFonts w:ascii="Times New Roman"/>
            </w:rPr>
            <w:t>下列术语和定义适用于本文件。</w:t>
          </w:r>
        </w:sdtContent>
      </w:sdt>
      <w:bookmarkStart w:id="63" w:name="_Hlk140845744"/>
      <w:r>
        <w:rPr>
          <w:rFonts w:ascii="Times New Roman"/>
        </w:rPr>
        <w:tab/>
      </w:r>
    </w:p>
    <w:p w14:paraId="6C40C0E6">
      <w:pPr>
        <w:pStyle w:val="223"/>
        <w:ind w:left="420" w:hanging="420" w:hangingChars="200"/>
        <w:rPr>
          <w:rFonts w:ascii="黑体" w:hAnsi="黑体" w:eastAsia="黑体"/>
        </w:rPr>
      </w:pPr>
      <w:r>
        <w:rPr>
          <w:rFonts w:ascii="黑体" w:hAnsi="黑体" w:eastAsia="黑体"/>
        </w:rPr>
        <w:t>脱毒苗</w:t>
      </w:r>
      <w:r>
        <w:rPr>
          <w:rFonts w:hint="eastAsia" w:ascii="黑体" w:hAnsi="黑体" w:eastAsia="黑体"/>
        </w:rPr>
        <w:t xml:space="preserve">  </w:t>
      </w:r>
      <w:r>
        <w:rPr>
          <w:rFonts w:ascii="Times New Roman" w:eastAsia="黑体"/>
        </w:rPr>
        <w:t>virus-free garlic seedling</w:t>
      </w:r>
    </w:p>
    <w:p w14:paraId="6587FFD8">
      <w:pPr>
        <w:pStyle w:val="56"/>
        <w:ind w:firstLine="420"/>
      </w:pPr>
      <w:r>
        <w:rPr>
          <w:rFonts w:hint="eastAsia"/>
        </w:rPr>
        <w:t>由</w:t>
      </w:r>
      <w:r>
        <w:t>茎尖</w:t>
      </w:r>
      <w:r>
        <w:rPr>
          <w:rFonts w:hint="eastAsia"/>
        </w:rPr>
        <w:t>分生</w:t>
      </w:r>
      <w:r>
        <w:t>组培技术获得并且已病毒检测为无病毒株的大蒜试管苗。</w:t>
      </w:r>
    </w:p>
    <w:p w14:paraId="37020560">
      <w:pPr>
        <w:pStyle w:val="223"/>
        <w:ind w:left="420" w:hanging="420" w:hangingChars="200"/>
        <w:rPr>
          <w:rFonts w:ascii="黑体" w:hAnsi="黑体" w:eastAsia="黑体"/>
        </w:rPr>
      </w:pPr>
      <w:r>
        <w:rPr>
          <w:rFonts w:ascii="黑体" w:hAnsi="黑体" w:eastAsia="黑体"/>
        </w:rPr>
        <w:t>原原种</w:t>
      </w:r>
      <w:r>
        <w:rPr>
          <w:rFonts w:hint="eastAsia" w:ascii="黑体" w:hAnsi="黑体" w:eastAsia="黑体"/>
        </w:rPr>
        <w:t xml:space="preserve">  </w:t>
      </w:r>
      <w:r>
        <w:rPr>
          <w:rFonts w:ascii="Times New Roman" w:eastAsia="黑体"/>
        </w:rPr>
        <w:t>pre-elite</w:t>
      </w:r>
    </w:p>
    <w:p w14:paraId="43B49F8D">
      <w:pPr>
        <w:pStyle w:val="56"/>
        <w:ind w:firstLine="420"/>
      </w:pPr>
      <w:r>
        <w:t>以无病毒</w:t>
      </w:r>
      <w:r>
        <w:rPr>
          <w:rFonts w:hint="eastAsia"/>
        </w:rPr>
        <w:t>试管</w:t>
      </w:r>
      <w:r>
        <w:t>苗或组培鳞茎的形式进入</w:t>
      </w:r>
      <w:r>
        <w:rPr>
          <w:rFonts w:hint="eastAsia"/>
        </w:rPr>
        <w:t>防虫</w:t>
      </w:r>
      <w:r>
        <w:t>网室、温室等隔离条件下繁育获得的脱毒</w:t>
      </w:r>
      <w:r>
        <w:rPr>
          <w:rFonts w:hint="eastAsia"/>
        </w:rPr>
        <w:t>种蒜。</w:t>
      </w:r>
    </w:p>
    <w:p w14:paraId="66CA0EF9">
      <w:pPr>
        <w:pStyle w:val="223"/>
        <w:ind w:left="420" w:hanging="420" w:hangingChars="200"/>
        <w:rPr>
          <w:rFonts w:ascii="黑体" w:hAnsi="黑体" w:eastAsia="黑体"/>
        </w:rPr>
      </w:pPr>
      <w:r>
        <w:rPr>
          <w:rFonts w:ascii="黑体" w:hAnsi="黑体" w:eastAsia="黑体"/>
        </w:rPr>
        <w:t>原种</w:t>
      </w:r>
      <w:r>
        <w:rPr>
          <w:rFonts w:hint="eastAsia" w:ascii="黑体" w:hAnsi="黑体" w:eastAsia="黑体"/>
        </w:rPr>
        <w:t xml:space="preserve">  </w:t>
      </w:r>
      <w:r>
        <w:rPr>
          <w:rFonts w:ascii="Times New Roman" w:eastAsia="黑体"/>
        </w:rPr>
        <w:t>elite</w:t>
      </w:r>
    </w:p>
    <w:p w14:paraId="1163643D">
      <w:pPr>
        <w:pStyle w:val="56"/>
        <w:ind w:firstLine="420"/>
      </w:pPr>
      <w:r>
        <w:t>由原原种做种蒜，在良好隔离条件下生产出的符合相应质量标准的</w:t>
      </w:r>
      <w:r>
        <w:rPr>
          <w:rFonts w:hint="eastAsia"/>
        </w:rPr>
        <w:t>种蒜。</w:t>
      </w:r>
    </w:p>
    <w:p w14:paraId="72123562">
      <w:pPr>
        <w:pStyle w:val="223"/>
        <w:ind w:left="420" w:hanging="420" w:hangingChars="200"/>
        <w:rPr>
          <w:rFonts w:ascii="黑体" w:hAnsi="黑体" w:eastAsia="黑体"/>
        </w:rPr>
      </w:pPr>
      <w:r>
        <w:rPr>
          <w:rFonts w:ascii="黑体" w:hAnsi="黑体" w:eastAsia="黑体"/>
        </w:rPr>
        <w:t>良种</w:t>
      </w:r>
      <w:r>
        <w:rPr>
          <w:rFonts w:hint="eastAsia" w:ascii="黑体" w:hAnsi="黑体" w:eastAsia="黑体"/>
        </w:rPr>
        <w:t xml:space="preserve">  </w:t>
      </w:r>
      <w:r>
        <w:rPr>
          <w:rFonts w:ascii="Times New Roman" w:eastAsia="黑体"/>
          <w:bCs/>
        </w:rPr>
        <w:t>certified seed</w:t>
      </w:r>
    </w:p>
    <w:p w14:paraId="28339DF3">
      <w:pPr>
        <w:pStyle w:val="56"/>
        <w:ind w:firstLine="420"/>
        <w:rPr>
          <w:rFonts w:ascii="黑体" w:hAnsi="黑体" w:eastAsia="黑体"/>
        </w:rPr>
      </w:pPr>
      <w:r>
        <w:t>由原种做种蒜，在隔离条件下生产出的</w:t>
      </w:r>
      <w:r>
        <w:rPr>
          <w:rFonts w:hint="eastAsia"/>
        </w:rPr>
        <w:t>符合</w:t>
      </w:r>
      <w:r>
        <w:t>相应质量标准的种蒜。</w:t>
      </w:r>
    </w:p>
    <w:bookmarkEnd w:id="63"/>
    <w:p w14:paraId="4DF25A1B">
      <w:pPr>
        <w:pStyle w:val="104"/>
        <w:spacing w:before="312" w:after="312"/>
      </w:pPr>
      <w:bookmarkStart w:id="64" w:name="_Toc141886243"/>
      <w:bookmarkStart w:id="65" w:name="_Toc157757202"/>
      <w:bookmarkStart w:id="66" w:name="_Toc151020926"/>
      <w:bookmarkStart w:id="67" w:name="_Toc159154198"/>
      <w:bookmarkStart w:id="68" w:name="_Hlk140845773"/>
      <w:r>
        <w:t>脱毒苗生产</w:t>
      </w:r>
      <w:bookmarkEnd w:id="64"/>
      <w:bookmarkEnd w:id="65"/>
      <w:bookmarkEnd w:id="66"/>
      <w:bookmarkEnd w:id="67"/>
      <w:bookmarkEnd w:id="68"/>
    </w:p>
    <w:p w14:paraId="4DEB2DED">
      <w:pPr>
        <w:pStyle w:val="105"/>
        <w:spacing w:before="156" w:after="156"/>
        <w:ind w:left="0"/>
      </w:pPr>
      <w:bookmarkStart w:id="69" w:name="_Toc157757203"/>
      <w:bookmarkStart w:id="70" w:name="_Toc159154199"/>
      <w:bookmarkStart w:id="71" w:name="_Toc151020927"/>
      <w:r>
        <w:rPr>
          <w:rFonts w:hint="eastAsia"/>
        </w:rPr>
        <w:t>脱毒材料</w:t>
      </w:r>
      <w:bookmarkEnd w:id="69"/>
      <w:bookmarkEnd w:id="70"/>
      <w:bookmarkEnd w:id="71"/>
    </w:p>
    <w:p w14:paraId="73A9F331">
      <w:pPr>
        <w:pStyle w:val="56"/>
        <w:ind w:firstLine="420"/>
      </w:pPr>
      <w:bookmarkStart w:id="72" w:name="_Hlk140845822"/>
      <w:r>
        <w:t>选择当地主栽品种，并且在当年生长季节进行田间株选，选择生长势较强的植株。收获时鳞茎单独保存，用作茎尖剥离</w:t>
      </w:r>
      <w:bookmarkEnd w:id="72"/>
      <w:r>
        <w:t>。</w:t>
      </w:r>
    </w:p>
    <w:p w14:paraId="6CB04363">
      <w:pPr>
        <w:pStyle w:val="105"/>
        <w:spacing w:before="156" w:after="156"/>
        <w:ind w:left="0"/>
      </w:pPr>
      <w:bookmarkStart w:id="73" w:name="_Toc151020928"/>
      <w:bookmarkStart w:id="74" w:name="_Toc157757204"/>
      <w:bookmarkStart w:id="75" w:name="_Toc159154200"/>
      <w:bookmarkStart w:id="76" w:name="_Hlk140845840"/>
      <w:bookmarkStart w:id="77" w:name="_Toc141886245"/>
      <w:r>
        <w:t>茎尖脱毒</w:t>
      </w:r>
      <w:bookmarkEnd w:id="73"/>
      <w:bookmarkEnd w:id="74"/>
      <w:bookmarkEnd w:id="75"/>
      <w:bookmarkEnd w:id="76"/>
      <w:bookmarkEnd w:id="77"/>
    </w:p>
    <w:p w14:paraId="07516C9D">
      <w:pPr>
        <w:pStyle w:val="56"/>
        <w:ind w:firstLine="420"/>
      </w:pPr>
      <w:bookmarkStart w:id="78" w:name="_Hlk140845850"/>
      <w:r>
        <w:t>按照DB32/T 2827</w:t>
      </w:r>
      <w:r>
        <w:rPr>
          <w:rFonts w:hint="eastAsia"/>
        </w:rPr>
        <w:t>—</w:t>
      </w:r>
      <w:r>
        <w:t>2015</w:t>
      </w:r>
      <w:r>
        <w:rPr>
          <w:rFonts w:hint="eastAsia"/>
        </w:rPr>
        <w:t>中第3章至第6章的规定</w:t>
      </w:r>
      <w:r>
        <w:t>进行。</w:t>
      </w:r>
    </w:p>
    <w:bookmarkEnd w:id="78"/>
    <w:p w14:paraId="21F43456">
      <w:pPr>
        <w:pStyle w:val="105"/>
        <w:spacing w:before="156" w:after="156"/>
        <w:ind w:left="0"/>
      </w:pPr>
      <w:bookmarkStart w:id="79" w:name="_Hlk140845900"/>
      <w:bookmarkStart w:id="80" w:name="_Toc159154201"/>
      <w:bookmarkStart w:id="81" w:name="_Toc141886246"/>
      <w:bookmarkStart w:id="82" w:name="_Toc157757205"/>
      <w:bookmarkStart w:id="83" w:name="_Toc151020929"/>
      <w:bookmarkStart w:id="84" w:name="_Hlk140845887"/>
      <w:r>
        <w:t>病毒检测</w:t>
      </w:r>
      <w:bookmarkEnd w:id="79"/>
      <w:bookmarkEnd w:id="80"/>
      <w:bookmarkEnd w:id="81"/>
      <w:bookmarkEnd w:id="82"/>
      <w:bookmarkEnd w:id="83"/>
    </w:p>
    <w:p w14:paraId="1D12D17D">
      <w:pPr>
        <w:pStyle w:val="56"/>
        <w:ind w:firstLine="420"/>
      </w:pPr>
      <w:bookmarkStart w:id="85" w:name="_Hlk140845909"/>
      <w:r>
        <w:t>应按照NY</w:t>
      </w:r>
      <w:r>
        <w:rPr>
          <w:rFonts w:hint="eastAsia"/>
        </w:rPr>
        <w:t>/</w:t>
      </w:r>
      <w:r>
        <w:t>T 405</w:t>
      </w:r>
      <w:r>
        <w:rPr>
          <w:rFonts w:hint="eastAsia"/>
        </w:rPr>
        <w:t>—</w:t>
      </w:r>
      <w:r>
        <w:t>2000</w:t>
      </w:r>
      <w:r>
        <w:rPr>
          <w:rFonts w:hint="eastAsia"/>
        </w:rPr>
        <w:t>的5.1.1、第6章规定</w:t>
      </w:r>
      <w:r>
        <w:t>进行</w:t>
      </w:r>
      <w:bookmarkEnd w:id="85"/>
      <w:r>
        <w:t>。</w:t>
      </w:r>
    </w:p>
    <w:bookmarkEnd w:id="84"/>
    <w:p w14:paraId="393D61F7">
      <w:pPr>
        <w:pStyle w:val="105"/>
        <w:spacing w:before="156" w:after="156"/>
        <w:ind w:left="0"/>
      </w:pPr>
      <w:bookmarkStart w:id="86" w:name="_Toc141886247"/>
      <w:bookmarkStart w:id="87" w:name="_Toc157757206"/>
      <w:bookmarkStart w:id="88" w:name="_Hlk140845957"/>
      <w:bookmarkStart w:id="89" w:name="_Toc151020930"/>
      <w:bookmarkStart w:id="90" w:name="_Toc159154202"/>
      <w:bookmarkStart w:id="91" w:name="_Hlk140845948"/>
      <w:r>
        <w:rPr>
          <w:rFonts w:hint="eastAsia"/>
        </w:rPr>
        <w:t>脱毒</w:t>
      </w:r>
      <w:r>
        <w:t>苗扩繁</w:t>
      </w:r>
      <w:bookmarkEnd w:id="86"/>
      <w:bookmarkEnd w:id="87"/>
      <w:bookmarkEnd w:id="88"/>
      <w:bookmarkEnd w:id="89"/>
      <w:bookmarkEnd w:id="90"/>
    </w:p>
    <w:bookmarkEnd w:id="91"/>
    <w:p w14:paraId="05190556">
      <w:pPr>
        <w:pStyle w:val="56"/>
        <w:ind w:firstLine="420"/>
      </w:pPr>
      <w:r>
        <w:rPr>
          <w:rFonts w:hint="eastAsia"/>
        </w:rPr>
        <w:t>经检测确认无病毒的大蒜脱毒苗转移至茎尖分化培养基内进行丛生芽分化苗诱导，分化苗诱导培养基为B5培养基+6-BA 1.0 mg/L+NAA 0.1 mg/L+pp333 3.0×10</w:t>
      </w:r>
      <w:r>
        <w:rPr>
          <w:rFonts w:hint="eastAsia"/>
          <w:vertAlign w:val="superscript"/>
        </w:rPr>
        <w:t>-6</w:t>
      </w:r>
      <w:r>
        <w:rPr>
          <w:rFonts w:hint="eastAsia"/>
        </w:rPr>
        <w:t xml:space="preserve"> mg/L+3×10</w:t>
      </w:r>
      <w:r>
        <w:rPr>
          <w:rFonts w:hint="eastAsia"/>
          <w:vertAlign w:val="superscript"/>
        </w:rPr>
        <w:t>4</w:t>
      </w:r>
      <w:r>
        <w:rPr>
          <w:rFonts w:hint="eastAsia"/>
        </w:rPr>
        <w:t xml:space="preserve"> mg/L蔗糖。</w:t>
      </w:r>
    </w:p>
    <w:p w14:paraId="42FB5C31">
      <w:pPr>
        <w:pStyle w:val="105"/>
        <w:spacing w:before="156" w:after="156"/>
        <w:ind w:left="0"/>
      </w:pPr>
      <w:bookmarkStart w:id="92" w:name="_Toc141886248"/>
      <w:bookmarkStart w:id="93" w:name="_Toc151020931"/>
      <w:bookmarkStart w:id="94" w:name="_Hlk140845985"/>
      <w:bookmarkStart w:id="95" w:name="_Toc157757207"/>
      <w:bookmarkStart w:id="96" w:name="_Toc159154203"/>
      <w:r>
        <w:t>生根成苗</w:t>
      </w:r>
      <w:bookmarkEnd w:id="92"/>
      <w:bookmarkEnd w:id="93"/>
      <w:bookmarkEnd w:id="94"/>
      <w:bookmarkEnd w:id="95"/>
      <w:bookmarkEnd w:id="96"/>
    </w:p>
    <w:p w14:paraId="3C5197A8">
      <w:pPr>
        <w:pStyle w:val="56"/>
        <w:ind w:firstLine="420"/>
      </w:pPr>
      <w:bookmarkStart w:id="97" w:name="_Hlk140845997"/>
      <w:r>
        <w:t>诱导成功的丛生芽长度达到2 cm～6</w:t>
      </w:r>
      <w:r>
        <w:rPr>
          <w:rFonts w:hint="eastAsia"/>
        </w:rPr>
        <w:t xml:space="preserve"> </w:t>
      </w:r>
      <w:r>
        <w:t>cm即可以分株，然后转移至生根培养基诱导生根成苗</w:t>
      </w:r>
      <w:bookmarkEnd w:id="97"/>
      <w:r>
        <w:t>。</w:t>
      </w:r>
      <w:r>
        <w:rPr>
          <w:rFonts w:hint="eastAsia"/>
        </w:rPr>
        <w:t>生根培养基按照DB32/T 2827—2015中3</w:t>
      </w:r>
      <w:r>
        <w:t>.3</w:t>
      </w:r>
      <w:r>
        <w:rPr>
          <w:rFonts w:hint="eastAsia"/>
        </w:rPr>
        <w:t>的规定配制。</w:t>
      </w:r>
    </w:p>
    <w:p w14:paraId="42B65DD0">
      <w:pPr>
        <w:pStyle w:val="104"/>
        <w:spacing w:before="312" w:after="312"/>
      </w:pPr>
      <w:bookmarkStart w:id="98" w:name="_Toc159154204"/>
      <w:bookmarkStart w:id="99" w:name="_Toc141886249"/>
      <w:bookmarkStart w:id="100" w:name="_Toc151020932"/>
      <w:bookmarkStart w:id="101" w:name="_Toc157757208"/>
      <w:r>
        <w:t>原原种生产</w:t>
      </w:r>
      <w:bookmarkEnd w:id="98"/>
      <w:bookmarkEnd w:id="99"/>
      <w:bookmarkEnd w:id="100"/>
      <w:bookmarkEnd w:id="101"/>
    </w:p>
    <w:p w14:paraId="4FB02A5D">
      <w:pPr>
        <w:pStyle w:val="105"/>
        <w:spacing w:before="156" w:after="156"/>
        <w:ind w:left="0"/>
      </w:pPr>
      <w:bookmarkStart w:id="102" w:name="_Toc151020933"/>
      <w:bookmarkStart w:id="103" w:name="_Toc157757209"/>
      <w:bookmarkStart w:id="104" w:name="_Toc159154205"/>
      <w:r>
        <w:rPr>
          <w:rFonts w:hint="eastAsia"/>
        </w:rPr>
        <w:t>防虫网</w:t>
      </w:r>
      <w:bookmarkEnd w:id="102"/>
      <w:r>
        <w:rPr>
          <w:rFonts w:hint="eastAsia"/>
        </w:rPr>
        <w:t>隔离</w:t>
      </w:r>
      <w:bookmarkEnd w:id="103"/>
      <w:bookmarkEnd w:id="104"/>
    </w:p>
    <w:p w14:paraId="77E8A6AD">
      <w:pPr>
        <w:pStyle w:val="56"/>
        <w:ind w:firstLine="420"/>
      </w:pPr>
      <w:r>
        <w:t>防虫网的</w:t>
      </w:r>
      <w:r>
        <w:rPr>
          <w:rFonts w:hint="eastAsia"/>
        </w:rPr>
        <w:t>目数不小于</w:t>
      </w:r>
      <w:r>
        <w:t>60目。</w:t>
      </w:r>
    </w:p>
    <w:p w14:paraId="5DA31A14">
      <w:pPr>
        <w:pStyle w:val="105"/>
        <w:spacing w:before="156" w:after="156"/>
        <w:ind w:left="0"/>
      </w:pPr>
      <w:bookmarkStart w:id="105" w:name="_Toc141886251"/>
      <w:bookmarkStart w:id="106" w:name="_Toc157757210"/>
      <w:bookmarkStart w:id="107" w:name="_Toc151020934"/>
      <w:bookmarkStart w:id="108" w:name="_Toc159154206"/>
      <w:r>
        <w:rPr>
          <w:rFonts w:hint="eastAsia"/>
        </w:rPr>
        <w:t>脱毒</w:t>
      </w:r>
      <w:r>
        <w:t>苗驯化</w:t>
      </w:r>
      <w:bookmarkEnd w:id="105"/>
      <w:bookmarkEnd w:id="106"/>
      <w:bookmarkEnd w:id="107"/>
      <w:bookmarkEnd w:id="108"/>
    </w:p>
    <w:p w14:paraId="68704B85">
      <w:pPr>
        <w:pStyle w:val="56"/>
        <w:ind w:firstLine="420"/>
      </w:pPr>
      <w:r>
        <w:t>当</w:t>
      </w:r>
      <w:r>
        <w:rPr>
          <w:rFonts w:hint="eastAsia"/>
        </w:rPr>
        <w:t>脱毒</w:t>
      </w:r>
      <w:r>
        <w:t>苗根系较发达时，</w:t>
      </w:r>
      <w:r>
        <w:rPr>
          <w:rFonts w:hint="eastAsia"/>
        </w:rPr>
        <w:t>温室温度设置夜间不低于10 ℃，白天不高于28 ℃，将试管封口膜破孔3</w:t>
      </w:r>
      <w:r>
        <w:t xml:space="preserve"> </w:t>
      </w:r>
      <w:r>
        <w:rPr>
          <w:rFonts w:hint="eastAsia"/>
        </w:rPr>
        <w:t>mm～6</w:t>
      </w:r>
      <w:r>
        <w:t xml:space="preserve"> </w:t>
      </w:r>
      <w:r>
        <w:rPr>
          <w:rFonts w:hint="eastAsia"/>
        </w:rPr>
        <w:t>mm或培养瓶瓶盖掀开缝隙约3 mm，使脱毒苗轻微暴露于外界环境中炼苗2</w:t>
      </w:r>
      <w:r>
        <w:t xml:space="preserve"> </w:t>
      </w:r>
      <w:r>
        <w:rPr>
          <w:rFonts w:hint="eastAsia"/>
        </w:rPr>
        <w:t>d～3</w:t>
      </w:r>
      <w:r>
        <w:t xml:space="preserve"> </w:t>
      </w:r>
      <w:r>
        <w:rPr>
          <w:rFonts w:hint="eastAsia"/>
        </w:rPr>
        <w:t>d后，将试管封口膜完全去除或培养瓶瓶盖完全打开，继续练苗2</w:t>
      </w:r>
      <w:r>
        <w:t xml:space="preserve"> d</w:t>
      </w:r>
      <w:r>
        <w:rPr>
          <w:rFonts w:hint="eastAsia"/>
        </w:rPr>
        <w:t>～3</w:t>
      </w:r>
      <w:r>
        <w:t xml:space="preserve"> </w:t>
      </w:r>
      <w:r>
        <w:rPr>
          <w:rFonts w:hint="eastAsia"/>
        </w:rPr>
        <w:t>d后即可移栽</w:t>
      </w:r>
      <w:r>
        <w:t>。</w:t>
      </w:r>
    </w:p>
    <w:p w14:paraId="09909084">
      <w:pPr>
        <w:pStyle w:val="105"/>
        <w:spacing w:before="156" w:after="156"/>
        <w:ind w:left="0"/>
      </w:pPr>
      <w:bookmarkStart w:id="109" w:name="_Toc141886252"/>
      <w:bookmarkStart w:id="110" w:name="_Toc151020935"/>
      <w:bookmarkStart w:id="111" w:name="_Toc157757211"/>
      <w:bookmarkStart w:id="112" w:name="_Toc159154207"/>
      <w:r>
        <w:rPr>
          <w:rFonts w:hint="eastAsia"/>
        </w:rPr>
        <w:t>脱毒苗</w:t>
      </w:r>
      <w:r>
        <w:t>移栽</w:t>
      </w:r>
      <w:bookmarkEnd w:id="109"/>
      <w:bookmarkEnd w:id="110"/>
      <w:bookmarkEnd w:id="111"/>
      <w:bookmarkEnd w:id="112"/>
    </w:p>
    <w:p w14:paraId="44AB78C5">
      <w:pPr>
        <w:pStyle w:val="65"/>
        <w:spacing w:before="156" w:after="156"/>
        <w:rPr>
          <w:rFonts w:ascii="宋体" w:eastAsia="宋体"/>
        </w:rPr>
      </w:pPr>
      <w:r>
        <w:rPr>
          <w:rFonts w:ascii="宋体" w:eastAsia="宋体"/>
        </w:rPr>
        <w:t>炼苗后的大蒜</w:t>
      </w:r>
      <w:r>
        <w:rPr>
          <w:rFonts w:hint="eastAsia" w:ascii="宋体" w:eastAsia="宋体"/>
        </w:rPr>
        <w:t>脱毒</w:t>
      </w:r>
      <w:r>
        <w:rPr>
          <w:rFonts w:ascii="宋体" w:eastAsia="宋体"/>
        </w:rPr>
        <w:t>苗应移栽至穴盘在温室培养，</w:t>
      </w:r>
      <w:r>
        <w:rPr>
          <w:rFonts w:hint="eastAsia" w:ascii="宋体" w:eastAsia="宋体"/>
        </w:rPr>
        <w:t>10月上旬</w:t>
      </w:r>
      <w:r>
        <w:rPr>
          <w:rFonts w:ascii="宋体" w:eastAsia="宋体"/>
        </w:rPr>
        <w:t>定植于网室</w:t>
      </w:r>
      <w:r>
        <w:rPr>
          <w:rFonts w:hint="eastAsia" w:ascii="宋体" w:eastAsia="宋体"/>
        </w:rPr>
        <w:t>，</w:t>
      </w:r>
      <w:r>
        <w:rPr>
          <w:rFonts w:ascii="宋体" w:eastAsia="宋体"/>
        </w:rPr>
        <w:t>定植区域表层土壤宜掺混50%</w:t>
      </w:r>
      <w:r>
        <w:rPr>
          <w:rFonts w:hint="eastAsia" w:ascii="宋体" w:eastAsia="宋体"/>
        </w:rPr>
        <w:t>通用型有机营养土</w:t>
      </w:r>
      <w:r>
        <w:rPr>
          <w:rFonts w:ascii="宋体" w:eastAsia="宋体"/>
        </w:rPr>
        <w:t>。</w:t>
      </w:r>
    </w:p>
    <w:p w14:paraId="3A43BA6B">
      <w:pPr>
        <w:pStyle w:val="65"/>
        <w:spacing w:before="156" w:after="156"/>
        <w:rPr>
          <w:rFonts w:ascii="宋体" w:eastAsia="宋体"/>
        </w:rPr>
      </w:pPr>
      <w:r>
        <w:rPr>
          <w:rFonts w:ascii="宋体" w:eastAsia="宋体"/>
        </w:rPr>
        <w:t>种植方式采用平畦或高畦栽培，株距5 cm～7 cm，行距20 cm。</w:t>
      </w:r>
      <w:r>
        <w:rPr>
          <w:rFonts w:hint="eastAsia" w:ascii="宋体" w:eastAsia="宋体"/>
        </w:rPr>
        <w:t>移栽时，按照株行距开沟或挖穴，沟内或穴内适量浇水，移栽后覆土并覆盖地膜，缓苗后及时破膜辅助出苗。按照</w:t>
      </w:r>
      <w:r>
        <w:rPr>
          <w:rFonts w:ascii="宋体" w:eastAsia="宋体"/>
        </w:rPr>
        <w:t>DB32/T 2827</w:t>
      </w:r>
      <w:r>
        <w:rPr>
          <w:rFonts w:hint="eastAsia" w:ascii="宋体" w:eastAsia="宋体"/>
        </w:rPr>
        <w:t>—</w:t>
      </w:r>
      <w:r>
        <w:rPr>
          <w:rFonts w:ascii="宋体" w:eastAsia="宋体"/>
        </w:rPr>
        <w:t>2015</w:t>
      </w:r>
      <w:r>
        <w:rPr>
          <w:rFonts w:hint="eastAsia" w:ascii="宋体" w:eastAsia="宋体"/>
        </w:rPr>
        <w:t>的</w:t>
      </w:r>
      <w:r>
        <w:rPr>
          <w:rFonts w:ascii="宋体" w:eastAsia="宋体"/>
        </w:rPr>
        <w:t>10.6</w:t>
      </w:r>
      <w:r>
        <w:rPr>
          <w:rFonts w:hint="eastAsia" w:ascii="宋体" w:eastAsia="宋体"/>
        </w:rPr>
        <w:t>中规定追施肥水。</w:t>
      </w:r>
    </w:p>
    <w:p w14:paraId="2314D0AB">
      <w:pPr>
        <w:pStyle w:val="105"/>
        <w:spacing w:before="156" w:after="156"/>
        <w:ind w:left="0"/>
      </w:pPr>
      <w:bookmarkStart w:id="113" w:name="_Toc141886254"/>
      <w:bookmarkStart w:id="114" w:name="_Toc151020937"/>
      <w:bookmarkStart w:id="115" w:name="_Toc159154208"/>
      <w:bookmarkStart w:id="116" w:name="_Toc157757212"/>
      <w:r>
        <w:t>田间管理</w:t>
      </w:r>
      <w:bookmarkEnd w:id="113"/>
      <w:bookmarkEnd w:id="114"/>
      <w:bookmarkEnd w:id="115"/>
      <w:bookmarkEnd w:id="116"/>
    </w:p>
    <w:p w14:paraId="6188ABE2">
      <w:pPr>
        <w:pStyle w:val="56"/>
        <w:ind w:firstLine="420"/>
      </w:pPr>
      <w:r>
        <w:t>生长期间</w:t>
      </w:r>
      <w:r>
        <w:rPr>
          <w:rFonts w:hint="eastAsia"/>
        </w:rPr>
        <w:t>应</w:t>
      </w:r>
      <w:r>
        <w:t>及时除草，依据土壤墑情及时灌溉</w:t>
      </w:r>
      <w:r>
        <w:rPr>
          <w:rFonts w:hint="eastAsia"/>
        </w:rPr>
        <w:t>。及时</w:t>
      </w:r>
      <w:r>
        <w:t>将蒜苔抽出。</w:t>
      </w:r>
    </w:p>
    <w:p w14:paraId="414F4E89">
      <w:pPr>
        <w:pStyle w:val="105"/>
        <w:spacing w:before="156" w:after="156"/>
        <w:ind w:left="0"/>
      </w:pPr>
      <w:bookmarkStart w:id="117" w:name="_Toc151020938"/>
      <w:bookmarkStart w:id="118" w:name="_Toc157757213"/>
      <w:bookmarkStart w:id="119" w:name="_Toc159154209"/>
      <w:bookmarkStart w:id="120" w:name="_Toc141886255"/>
      <w:r>
        <w:t>收获与贮存</w:t>
      </w:r>
      <w:bookmarkEnd w:id="117"/>
      <w:bookmarkEnd w:id="118"/>
      <w:bookmarkEnd w:id="119"/>
      <w:bookmarkEnd w:id="120"/>
    </w:p>
    <w:p w14:paraId="184BA06D">
      <w:pPr>
        <w:pStyle w:val="56"/>
        <w:ind w:firstLine="420"/>
      </w:pPr>
      <w:r>
        <w:t>当全田80%植株基部叶片干枯时，及时收获</w:t>
      </w:r>
      <w:r>
        <w:rPr>
          <w:rFonts w:hint="eastAsia"/>
        </w:rPr>
        <w:t>。</w:t>
      </w:r>
      <w:r>
        <w:t>收获后</w:t>
      </w:r>
      <w:r>
        <w:rPr>
          <w:rFonts w:hint="eastAsia"/>
        </w:rPr>
        <w:t>的蒜头</w:t>
      </w:r>
      <w:r>
        <w:t>装入带有孔隙的网袋，阴干晾晒5 d～7 d，忌阳光直射，宜用遮阳网遮阴（遮阳网透光率</w:t>
      </w:r>
      <w:r>
        <w:rPr>
          <w:rFonts w:hint="eastAsia"/>
        </w:rPr>
        <w:t>80%</w:t>
      </w:r>
      <w:r>
        <w:t>～</w:t>
      </w:r>
      <w:r>
        <w:rPr>
          <w:rFonts w:hint="eastAsia"/>
        </w:rPr>
        <w:t>90%</w:t>
      </w:r>
      <w:r>
        <w:t>）</w:t>
      </w:r>
      <w:r>
        <w:rPr>
          <w:rFonts w:hint="eastAsia"/>
        </w:rPr>
        <w:t>。</w:t>
      </w:r>
      <w:r>
        <w:t>室内常温保存，留作生产原种。</w:t>
      </w:r>
    </w:p>
    <w:p w14:paraId="3DB72F41">
      <w:pPr>
        <w:pStyle w:val="104"/>
        <w:spacing w:before="312" w:after="312"/>
      </w:pPr>
      <w:bookmarkStart w:id="121" w:name="_Toc157757214"/>
      <w:bookmarkStart w:id="122" w:name="_Toc159154210"/>
      <w:bookmarkStart w:id="123" w:name="_Toc141886256"/>
      <w:bookmarkStart w:id="124" w:name="_Toc151020939"/>
      <w:r>
        <w:t>原种、良种生产</w:t>
      </w:r>
      <w:bookmarkEnd w:id="121"/>
      <w:bookmarkEnd w:id="122"/>
      <w:bookmarkEnd w:id="123"/>
      <w:bookmarkEnd w:id="124"/>
    </w:p>
    <w:p w14:paraId="1ABB9A7D">
      <w:pPr>
        <w:pStyle w:val="105"/>
        <w:spacing w:before="156" w:after="156"/>
        <w:ind w:left="0"/>
      </w:pPr>
      <w:bookmarkStart w:id="125" w:name="_Toc141886257"/>
      <w:bookmarkStart w:id="126" w:name="_Toc151020940"/>
      <w:bookmarkStart w:id="127" w:name="_Toc157757215"/>
      <w:bookmarkStart w:id="128" w:name="_Toc159154211"/>
      <w:r>
        <w:t>产地环境</w:t>
      </w:r>
      <w:bookmarkEnd w:id="125"/>
      <w:bookmarkEnd w:id="126"/>
      <w:bookmarkEnd w:id="127"/>
      <w:bookmarkEnd w:id="128"/>
    </w:p>
    <w:p w14:paraId="505EB53A">
      <w:pPr>
        <w:pStyle w:val="65"/>
        <w:spacing w:before="156" w:after="156"/>
      </w:pPr>
      <w:r>
        <w:t>原种生产环境</w:t>
      </w:r>
    </w:p>
    <w:p w14:paraId="378D3E14">
      <w:pPr>
        <w:pStyle w:val="56"/>
        <w:ind w:firstLine="420"/>
      </w:pPr>
      <w:bookmarkStart w:id="129" w:name="_Toc141886258"/>
      <w:r>
        <w:t>应选择封闭性较好的网棚条件，防虫网的</w:t>
      </w:r>
      <w:r>
        <w:rPr>
          <w:rFonts w:hint="eastAsia"/>
        </w:rPr>
        <w:t>目数不小于</w:t>
      </w:r>
      <w:r>
        <w:t>60目。选择地势平坦</w:t>
      </w:r>
      <w:r>
        <w:rPr>
          <w:rFonts w:hint="eastAsia"/>
        </w:rPr>
        <w:t>，</w:t>
      </w:r>
      <w:r>
        <w:t>排灌方便，地下水位低，土层深厚疏松、富含有机质的沙壤土，灌溉水、空气、和土壤等环境质量符合</w:t>
      </w:r>
      <w:r>
        <w:rPr>
          <w:rFonts w:hint="eastAsia"/>
          <w:lang w:val="zh-CN"/>
        </w:rPr>
        <w:t>NY/T 391</w:t>
      </w:r>
      <w:r>
        <w:t>的规定</w:t>
      </w:r>
      <w:r>
        <w:rPr>
          <w:rFonts w:hint="eastAsia"/>
        </w:rPr>
        <w:t>。</w:t>
      </w:r>
    </w:p>
    <w:p w14:paraId="3632308B">
      <w:pPr>
        <w:pStyle w:val="65"/>
        <w:spacing w:before="156" w:after="156"/>
      </w:pPr>
      <w:r>
        <w:rPr>
          <w:rFonts w:hint="eastAsia"/>
        </w:rPr>
        <w:t>良种生产环境</w:t>
      </w:r>
    </w:p>
    <w:p w14:paraId="4D6FBFAA">
      <w:pPr>
        <w:pStyle w:val="56"/>
        <w:ind w:firstLine="420"/>
      </w:pPr>
      <w:r>
        <w:t>良种生产无需网棚隔离，但应</w:t>
      </w:r>
      <w:bookmarkEnd w:id="129"/>
      <w:r>
        <w:rPr>
          <w:rFonts w:hint="eastAsia"/>
        </w:rPr>
        <w:t>选择2～3年内未种过大蒜的地块，周围500 m内不种大蒜</w:t>
      </w:r>
      <w:r>
        <w:t>。生产环境同</w:t>
      </w:r>
      <w:r>
        <w:rPr>
          <w:rFonts w:hint="eastAsia"/>
        </w:rPr>
        <w:t>6.1.1。</w:t>
      </w:r>
    </w:p>
    <w:p w14:paraId="60704B34">
      <w:pPr>
        <w:pStyle w:val="105"/>
        <w:spacing w:before="156" w:after="156"/>
        <w:ind w:left="0"/>
      </w:pPr>
      <w:bookmarkStart w:id="130" w:name="_Toc151020941"/>
      <w:bookmarkStart w:id="131" w:name="_Toc159154212"/>
      <w:bookmarkStart w:id="132" w:name="_Toc157757216"/>
      <w:r>
        <w:rPr>
          <w:rFonts w:hint="eastAsia"/>
        </w:rPr>
        <w:t>种子处理</w:t>
      </w:r>
      <w:bookmarkEnd w:id="130"/>
      <w:bookmarkEnd w:id="131"/>
      <w:bookmarkEnd w:id="132"/>
    </w:p>
    <w:p w14:paraId="77956343">
      <w:pPr>
        <w:pStyle w:val="56"/>
        <w:ind w:firstLine="420"/>
      </w:pPr>
      <w:r>
        <w:t>播前精选符合本品种特性的原原种、原种。要求</w:t>
      </w:r>
      <w:r>
        <w:rPr>
          <w:rFonts w:hint="eastAsia"/>
        </w:rPr>
        <w:t>蒜种</w:t>
      </w:r>
      <w:r>
        <w:t>达到</w:t>
      </w:r>
      <w:r>
        <w:rPr>
          <w:rFonts w:hint="eastAsia"/>
        </w:rPr>
        <w:t>无虫、</w:t>
      </w:r>
      <w:r>
        <w:t>无病、无破损、无烂瓣、无弯曲瓣，将选好的蒜种用500倍多菌灵溶液浸泡</w:t>
      </w:r>
      <w:r>
        <w:rPr>
          <w:rFonts w:hint="eastAsia"/>
        </w:rPr>
        <w:t>8 h～12 h。</w:t>
      </w:r>
      <w:r>
        <w:t>再用0.2%磷酸二氢钾水溶液浸泡20 min。</w:t>
      </w:r>
    </w:p>
    <w:p w14:paraId="20CAB657">
      <w:pPr>
        <w:pStyle w:val="105"/>
        <w:spacing w:before="156" w:after="156"/>
        <w:ind w:left="0"/>
      </w:pPr>
      <w:bookmarkStart w:id="133" w:name="_Toc141886261"/>
      <w:bookmarkStart w:id="134" w:name="_Toc151020942"/>
      <w:bookmarkStart w:id="135" w:name="_Toc159154213"/>
      <w:bookmarkStart w:id="136" w:name="_Toc157757217"/>
      <w:r>
        <w:t>整地与施肥</w:t>
      </w:r>
      <w:bookmarkEnd w:id="133"/>
      <w:bookmarkEnd w:id="134"/>
      <w:bookmarkEnd w:id="135"/>
      <w:bookmarkEnd w:id="136"/>
    </w:p>
    <w:p w14:paraId="245F1EB7">
      <w:pPr>
        <w:pStyle w:val="56"/>
        <w:ind w:firstLine="420"/>
        <w:rPr>
          <w:szCs w:val="21"/>
        </w:rPr>
      </w:pPr>
      <w:r>
        <w:t>整地施肥要做到地平、耙细、土壤上松下实。基肥应在耕地前施入，结合</w:t>
      </w:r>
      <w:r>
        <w:rPr>
          <w:rFonts w:hint="eastAsia"/>
        </w:rPr>
        <w:t>整地每667 m</w:t>
      </w:r>
      <w:r>
        <w:rPr>
          <w:rFonts w:hint="eastAsia"/>
          <w:vertAlign w:val="superscript"/>
        </w:rPr>
        <w:t>2</w:t>
      </w:r>
      <w:r>
        <w:rPr>
          <w:rFonts w:hint="eastAsia"/>
        </w:rPr>
        <w:t>撒施优质腐熟有机肥1000 kg～2000 kg、复合肥（N:P:K =15:15:15）50 kg～100 kg,有机肥标准应符合NY/T 525的规定，</w:t>
      </w:r>
      <w:r>
        <w:rPr>
          <w:szCs w:val="21"/>
        </w:rPr>
        <w:t>肥料使用应符合NY/T 496的规定。</w:t>
      </w:r>
    </w:p>
    <w:p w14:paraId="089E2502">
      <w:pPr>
        <w:pStyle w:val="105"/>
        <w:spacing w:before="156" w:after="156"/>
        <w:ind w:left="0"/>
      </w:pPr>
      <w:bookmarkStart w:id="137" w:name="_Toc141886263"/>
      <w:bookmarkStart w:id="138" w:name="_Toc151020943"/>
      <w:bookmarkStart w:id="139" w:name="_Toc157757218"/>
      <w:bookmarkStart w:id="140" w:name="_Toc159154214"/>
      <w:r>
        <w:t>播期</w:t>
      </w:r>
      <w:bookmarkEnd w:id="137"/>
      <w:bookmarkEnd w:id="138"/>
      <w:bookmarkEnd w:id="139"/>
      <w:bookmarkEnd w:id="140"/>
    </w:p>
    <w:p w14:paraId="7D857BC2">
      <w:pPr>
        <w:pStyle w:val="56"/>
        <w:ind w:firstLine="420"/>
      </w:pPr>
      <w:r>
        <w:t>9月下旬至10月上中旬。</w:t>
      </w:r>
    </w:p>
    <w:p w14:paraId="0AE1FB0D">
      <w:pPr>
        <w:pStyle w:val="105"/>
        <w:spacing w:before="156" w:after="156"/>
        <w:ind w:left="0"/>
      </w:pPr>
      <w:bookmarkStart w:id="141" w:name="_Toc157757219"/>
      <w:bookmarkStart w:id="142" w:name="_Toc159154215"/>
      <w:bookmarkStart w:id="143" w:name="_Toc151020944"/>
      <w:r>
        <w:rPr>
          <w:rFonts w:hint="eastAsia"/>
        </w:rPr>
        <w:t>播种</w:t>
      </w:r>
      <w:bookmarkEnd w:id="141"/>
      <w:bookmarkEnd w:id="142"/>
      <w:bookmarkEnd w:id="143"/>
    </w:p>
    <w:p w14:paraId="53FA63DF">
      <w:pPr>
        <w:pStyle w:val="56"/>
        <w:ind w:firstLine="420"/>
      </w:pPr>
      <w:r>
        <w:t>采用大、小瓣分级播种，4 g～5 g大瓣</w:t>
      </w:r>
      <w:r>
        <w:rPr>
          <w:rFonts w:hint="eastAsia"/>
        </w:rPr>
        <w:t>的</w:t>
      </w:r>
      <w:r>
        <w:t>株行距10 cm</w:t>
      </w:r>
      <w:r>
        <w:rPr>
          <w:rFonts w:hint="eastAsia"/>
        </w:rPr>
        <w:t>×</w:t>
      </w:r>
      <w:r>
        <w:t>20 cm，2 g～3 g小瓣</w:t>
      </w:r>
      <w:r>
        <w:rPr>
          <w:rFonts w:hint="eastAsia"/>
        </w:rPr>
        <w:t>的</w:t>
      </w:r>
      <w:r>
        <w:t>株行距6 cm</w:t>
      </w:r>
      <w:r>
        <w:rPr>
          <w:rFonts w:hint="eastAsia"/>
        </w:rPr>
        <w:t>×</w:t>
      </w:r>
      <w:r>
        <w:t>10 cm。种瓣入土</w:t>
      </w:r>
      <w:r>
        <w:rPr>
          <w:rFonts w:hint="eastAsia"/>
        </w:rPr>
        <w:t>应</w:t>
      </w:r>
      <w:r>
        <w:t>保持直立</w:t>
      </w:r>
      <w:r>
        <w:rPr>
          <w:rFonts w:hint="eastAsia"/>
        </w:rPr>
        <w:t>，</w:t>
      </w:r>
      <w:r>
        <w:t>株距均匀，种瓣的背腹连线与沟向平行</w:t>
      </w:r>
      <w:r>
        <w:rPr>
          <w:rFonts w:hint="eastAsia"/>
        </w:rPr>
        <w:t>。</w:t>
      </w:r>
      <w:r>
        <w:t>播深以3 cm～4 cm为宜，覆土厚度1 cm～2 cm</w:t>
      </w:r>
      <w:r>
        <w:rPr>
          <w:rFonts w:hint="eastAsia"/>
        </w:rPr>
        <w:t>。</w:t>
      </w:r>
      <w:r>
        <w:t>播种后</w:t>
      </w:r>
      <w:r>
        <w:rPr>
          <w:rFonts w:hint="eastAsia"/>
        </w:rPr>
        <w:t>应</w:t>
      </w:r>
      <w:r>
        <w:t>镇压，覆盖地膜。</w:t>
      </w:r>
    </w:p>
    <w:p w14:paraId="5F29EC3F">
      <w:pPr>
        <w:pStyle w:val="105"/>
        <w:spacing w:before="156" w:after="156"/>
        <w:ind w:left="0"/>
      </w:pPr>
      <w:bookmarkStart w:id="144" w:name="_Toc151020945"/>
      <w:bookmarkStart w:id="145" w:name="_Toc141886266"/>
      <w:bookmarkStart w:id="146" w:name="_Toc157757220"/>
      <w:bookmarkStart w:id="147" w:name="_Toc159154216"/>
      <w:r>
        <w:t>破膜</w:t>
      </w:r>
      <w:bookmarkEnd w:id="144"/>
      <w:bookmarkEnd w:id="145"/>
      <w:bookmarkEnd w:id="146"/>
      <w:bookmarkEnd w:id="147"/>
    </w:p>
    <w:p w14:paraId="2AD9B5F0">
      <w:pPr>
        <w:pStyle w:val="56"/>
        <w:ind w:firstLine="420"/>
      </w:pPr>
      <w:r>
        <w:t>播种6 d～7 d后出苗应及时破膜。</w:t>
      </w:r>
    </w:p>
    <w:p w14:paraId="6682BFE3">
      <w:pPr>
        <w:pStyle w:val="105"/>
        <w:spacing w:before="156" w:after="156"/>
        <w:ind w:left="0"/>
      </w:pPr>
      <w:bookmarkStart w:id="148" w:name="_Toc151020946"/>
      <w:bookmarkStart w:id="149" w:name="_Toc141886267"/>
      <w:bookmarkStart w:id="150" w:name="_Toc157757221"/>
      <w:bookmarkStart w:id="151" w:name="_Toc159154217"/>
      <w:r>
        <w:t>肥水管理</w:t>
      </w:r>
      <w:bookmarkEnd w:id="148"/>
      <w:bookmarkEnd w:id="149"/>
      <w:bookmarkEnd w:id="150"/>
      <w:bookmarkEnd w:id="151"/>
    </w:p>
    <w:p w14:paraId="4931EF09">
      <w:pPr>
        <w:pStyle w:val="56"/>
        <w:ind w:firstLine="420"/>
      </w:pPr>
      <w:r>
        <w:t>根据苗情、天气变化情况进行浇水，保持土壤湿润，在大蒜整个生长发育过程中，至少应灌三次水，分别为越冬水、返青水和鳞茎膨大水。12月中下旬灌</w:t>
      </w:r>
      <w:r>
        <w:rPr>
          <w:rFonts w:hint="eastAsia"/>
        </w:rPr>
        <w:t>越冬水</w:t>
      </w:r>
      <w:r>
        <w:t>；蒜苗返青时，每667 m</w:t>
      </w:r>
      <w:r>
        <w:rPr>
          <w:vertAlign w:val="superscript"/>
        </w:rPr>
        <w:t>2</w:t>
      </w:r>
      <w:r>
        <w:t>随水追施尿素5 kg～10 kg和复合肥（N:P:K =15:15:15）10 kg～15 kg；鳞茎膨大初期，每667 m</w:t>
      </w:r>
      <w:r>
        <w:rPr>
          <w:vertAlign w:val="superscript"/>
        </w:rPr>
        <w:t>2</w:t>
      </w:r>
      <w:r>
        <w:t>随水追施复合肥（N:P:K =15:5:25）15 kg～2</w:t>
      </w:r>
      <w:r>
        <w:rPr>
          <w:rFonts w:hint="eastAsia"/>
        </w:rPr>
        <w:t>0</w:t>
      </w:r>
      <w:r>
        <w:t xml:space="preserve"> kg，鳞茎膨大期，保持土壤湿润。</w:t>
      </w:r>
    </w:p>
    <w:p w14:paraId="1D199B62">
      <w:pPr>
        <w:pStyle w:val="105"/>
        <w:spacing w:before="156" w:after="156"/>
        <w:ind w:left="0"/>
      </w:pPr>
      <w:bookmarkStart w:id="152" w:name="_Toc157757222"/>
      <w:bookmarkStart w:id="153" w:name="_Toc151020947"/>
      <w:bookmarkStart w:id="154" w:name="_Toc159154218"/>
      <w:r>
        <w:rPr>
          <w:rFonts w:hint="eastAsia"/>
        </w:rPr>
        <w:t>种蒜采收与贮存</w:t>
      </w:r>
      <w:bookmarkEnd w:id="152"/>
      <w:bookmarkEnd w:id="153"/>
      <w:bookmarkEnd w:id="154"/>
    </w:p>
    <w:p w14:paraId="06A501C4">
      <w:pPr>
        <w:pStyle w:val="56"/>
        <w:ind w:firstLine="420"/>
      </w:pPr>
      <w:r>
        <w:t>按5.6执行</w:t>
      </w:r>
      <w:r>
        <w:rPr>
          <w:rFonts w:hint="eastAsia"/>
        </w:rPr>
        <w:t>。</w:t>
      </w:r>
    </w:p>
    <w:p w14:paraId="44212CD4">
      <w:pPr>
        <w:pStyle w:val="104"/>
        <w:spacing w:before="312" w:after="312"/>
      </w:pPr>
      <w:bookmarkStart w:id="155" w:name="_Toc157757223"/>
      <w:bookmarkStart w:id="156" w:name="_Toc151020948"/>
      <w:bookmarkStart w:id="157" w:name="_Toc141886268"/>
      <w:bookmarkStart w:id="158" w:name="_Toc159154219"/>
      <w:r>
        <w:t>病虫草害防治</w:t>
      </w:r>
      <w:bookmarkEnd w:id="155"/>
      <w:bookmarkEnd w:id="156"/>
      <w:bookmarkEnd w:id="157"/>
      <w:bookmarkEnd w:id="158"/>
    </w:p>
    <w:p w14:paraId="004BE00A">
      <w:pPr>
        <w:pStyle w:val="105"/>
        <w:spacing w:before="156" w:after="156"/>
        <w:ind w:left="0"/>
      </w:pPr>
      <w:bookmarkStart w:id="159" w:name="_Toc141886269"/>
      <w:bookmarkStart w:id="160" w:name="_Toc151020949"/>
      <w:bookmarkStart w:id="161" w:name="_Toc157757224"/>
      <w:bookmarkStart w:id="162" w:name="_Toc159154220"/>
      <w:r>
        <w:t>主要病虫草害</w:t>
      </w:r>
      <w:bookmarkEnd w:id="159"/>
      <w:bookmarkEnd w:id="160"/>
      <w:bookmarkEnd w:id="161"/>
      <w:bookmarkEnd w:id="162"/>
    </w:p>
    <w:p w14:paraId="0C143A14">
      <w:pPr>
        <w:pStyle w:val="56"/>
        <w:ind w:firstLine="420"/>
      </w:pPr>
      <w:r>
        <w:t>病害主要是叶枯病、锈病、紫斑病、细菌性根腐病等；虫害主要有蒜蛆、刺足根螨等。</w:t>
      </w:r>
      <w:r>
        <w:rPr>
          <w:rFonts w:hint="eastAsia"/>
        </w:rPr>
        <w:t>草害主要是荠菜、大蓟、猪殃殃等阔叶类杂草和硬草、野燕麦、狗尾草等禾本科类杂草。</w:t>
      </w:r>
    </w:p>
    <w:p w14:paraId="16FD3760">
      <w:pPr>
        <w:pStyle w:val="105"/>
        <w:spacing w:before="156" w:after="156"/>
        <w:ind w:left="0"/>
      </w:pPr>
      <w:bookmarkStart w:id="163" w:name="_Toc151020950"/>
      <w:bookmarkStart w:id="164" w:name="_Toc141886270"/>
      <w:bookmarkStart w:id="165" w:name="_Toc157757225"/>
      <w:bookmarkStart w:id="166" w:name="_Toc159154221"/>
      <w:r>
        <w:t>防治原则</w:t>
      </w:r>
      <w:bookmarkEnd w:id="163"/>
      <w:bookmarkEnd w:id="164"/>
      <w:bookmarkEnd w:id="165"/>
      <w:bookmarkEnd w:id="166"/>
    </w:p>
    <w:p w14:paraId="0806498E">
      <w:pPr>
        <w:pStyle w:val="56"/>
        <w:ind w:firstLine="420"/>
      </w:pPr>
      <w:r>
        <w:t>应坚持</w:t>
      </w:r>
      <w:r>
        <w:rPr>
          <w:rFonts w:hint="eastAsia"/>
        </w:rPr>
        <w:t>“</w:t>
      </w:r>
      <w:r>
        <w:t>预防为主，综合防治</w:t>
      </w:r>
      <w:r>
        <w:rPr>
          <w:rFonts w:hint="eastAsia"/>
        </w:rPr>
        <w:t>”</w:t>
      </w:r>
      <w:r>
        <w:t>的方针，以农业防治、生物防治为主，化学防治为辅。</w:t>
      </w:r>
    </w:p>
    <w:p w14:paraId="2771A023">
      <w:pPr>
        <w:pStyle w:val="105"/>
        <w:spacing w:before="156" w:after="156"/>
        <w:ind w:left="0"/>
      </w:pPr>
      <w:bookmarkStart w:id="167" w:name="_Toc151020951"/>
      <w:bookmarkStart w:id="168" w:name="_Toc157757226"/>
      <w:bookmarkStart w:id="169" w:name="_Toc159154222"/>
      <w:bookmarkStart w:id="170" w:name="_Toc141886271"/>
      <w:r>
        <w:t>农业防治</w:t>
      </w:r>
      <w:bookmarkEnd w:id="167"/>
      <w:bookmarkEnd w:id="168"/>
      <w:bookmarkEnd w:id="169"/>
      <w:bookmarkEnd w:id="170"/>
    </w:p>
    <w:p w14:paraId="19E76A84">
      <w:pPr>
        <w:pStyle w:val="56"/>
        <w:ind w:firstLine="420"/>
      </w:pPr>
      <w:r>
        <w:rPr>
          <w:rFonts w:hint="eastAsia"/>
        </w:rPr>
        <w:t>及时</w:t>
      </w:r>
      <w:r>
        <w:t>清洁田园，合理轮作，加强田间管理。</w:t>
      </w:r>
    </w:p>
    <w:p w14:paraId="41B0E64E">
      <w:pPr>
        <w:pStyle w:val="105"/>
        <w:spacing w:before="156" w:after="156"/>
        <w:ind w:left="0"/>
      </w:pPr>
      <w:bookmarkStart w:id="171" w:name="_Toc159154223"/>
      <w:bookmarkStart w:id="172" w:name="_Toc151020952"/>
      <w:bookmarkStart w:id="173" w:name="_Toc141886272"/>
      <w:bookmarkStart w:id="174" w:name="_Toc157757227"/>
      <w:r>
        <w:rPr>
          <w:rFonts w:hint="eastAsia"/>
        </w:rPr>
        <w:t>生物防治</w:t>
      </w:r>
      <w:bookmarkEnd w:id="171"/>
      <w:bookmarkEnd w:id="172"/>
      <w:bookmarkEnd w:id="173"/>
      <w:bookmarkEnd w:id="174"/>
    </w:p>
    <w:p w14:paraId="1EEFACA3">
      <w:pPr>
        <w:pStyle w:val="56"/>
        <w:ind w:firstLine="420"/>
      </w:pPr>
      <w:r>
        <w:rPr>
          <w:rFonts w:hint="eastAsia"/>
        </w:rPr>
        <w:t>利用</w:t>
      </w:r>
      <w:r>
        <w:t>1.1%</w:t>
      </w:r>
      <w:r>
        <w:rPr>
          <w:rFonts w:ascii="Times New Roman"/>
        </w:rPr>
        <w:t>苦</w:t>
      </w:r>
      <w:r>
        <w:rPr>
          <w:rFonts w:hint="eastAsia"/>
        </w:rPr>
        <w:t>参碱粉剂等灌根或喷雾来防治蒜蛆。</w:t>
      </w:r>
    </w:p>
    <w:p w14:paraId="02B70425">
      <w:pPr>
        <w:pStyle w:val="105"/>
        <w:spacing w:before="156" w:after="156"/>
        <w:ind w:left="0"/>
      </w:pPr>
      <w:bookmarkStart w:id="175" w:name="_Toc151020953"/>
      <w:bookmarkStart w:id="176" w:name="_Toc157757228"/>
      <w:bookmarkStart w:id="177" w:name="_Toc141886273"/>
      <w:bookmarkStart w:id="178" w:name="_Toc159154224"/>
      <w:r>
        <w:t>化学防治</w:t>
      </w:r>
      <w:bookmarkEnd w:id="175"/>
      <w:bookmarkEnd w:id="176"/>
      <w:bookmarkEnd w:id="177"/>
      <w:bookmarkEnd w:id="178"/>
    </w:p>
    <w:p w14:paraId="7D931282">
      <w:pPr>
        <w:pStyle w:val="56"/>
        <w:ind w:firstLine="420"/>
        <w:rPr>
          <w:color w:val="FF0000"/>
        </w:rPr>
      </w:pPr>
      <w:r>
        <w:t>病害防治按照GB/T</w:t>
      </w:r>
      <w:r>
        <w:rPr>
          <w:rFonts w:hint="eastAsia"/>
        </w:rPr>
        <w:t xml:space="preserve"> </w:t>
      </w:r>
      <w:r>
        <w:t>23416.9和DB32/T</w:t>
      </w:r>
      <w:r>
        <w:rPr>
          <w:rFonts w:hint="eastAsia"/>
        </w:rPr>
        <w:t xml:space="preserve"> </w:t>
      </w:r>
      <w:r>
        <w:t>4211规程进行化学防治。农药使用应符合GB/T 8321</w:t>
      </w:r>
      <w:r>
        <w:rPr>
          <w:rFonts w:hint="eastAsia"/>
        </w:rPr>
        <w:t>.10</w:t>
      </w:r>
      <w:r>
        <w:t>的规定。</w:t>
      </w:r>
      <w:r>
        <w:rPr>
          <w:rFonts w:hint="eastAsia"/>
        </w:rPr>
        <w:t>利用25%噁草酮乳油防治阔叶类杂草，利用48%氟乐灵防治禾本科杂草，除草剂应在大蒜播种后覆膜前喷施。</w:t>
      </w:r>
    </w:p>
    <w:p w14:paraId="7560581A">
      <w:pPr>
        <w:pStyle w:val="104"/>
        <w:spacing w:before="312" w:after="312"/>
      </w:pPr>
      <w:bookmarkStart w:id="179" w:name="_Toc141886276"/>
      <w:bookmarkStart w:id="180" w:name="_Toc157757229"/>
      <w:bookmarkStart w:id="181" w:name="_Toc159154225"/>
      <w:bookmarkStart w:id="182" w:name="_Toc151020954"/>
      <w:r>
        <w:t>记录档案</w:t>
      </w:r>
      <w:bookmarkEnd w:id="179"/>
      <w:bookmarkEnd w:id="180"/>
      <w:bookmarkEnd w:id="181"/>
      <w:bookmarkEnd w:id="182"/>
    </w:p>
    <w:p w14:paraId="7FA5E0EA">
      <w:pPr>
        <w:pStyle w:val="56"/>
        <w:ind w:firstLine="420"/>
      </w:pPr>
      <w:r>
        <w:t>按照</w:t>
      </w:r>
      <w:r>
        <w:rPr>
          <w:rFonts w:hint="eastAsia"/>
        </w:rPr>
        <w:t>DB32/T 1591要求</w:t>
      </w:r>
      <w:r>
        <w:t>建立生产、管理记录档案，并保存2年以上。</w:t>
      </w:r>
    </w:p>
    <w:bookmarkEnd w:id="26"/>
    <w:p w14:paraId="4F0C2BB2">
      <w:pPr>
        <w:pStyle w:val="56"/>
        <w:ind w:firstLine="0" w:firstLineChars="0"/>
        <w:jc w:val="center"/>
      </w:pPr>
      <w:bookmarkStart w:id="183"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stretch>
                      <a:fillRect/>
                    </a:stretch>
                  </pic:blipFill>
                  <pic:spPr>
                    <a:xfrm>
                      <a:off x="0" y="0"/>
                      <a:ext cx="1485900" cy="317500"/>
                    </a:xfrm>
                    <a:prstGeom prst="rect">
                      <a:avLst/>
                    </a:prstGeom>
                  </pic:spPr>
                </pic:pic>
              </a:graphicData>
            </a:graphic>
          </wp:inline>
        </w:drawing>
      </w:r>
      <w:bookmarkEnd w:id="183"/>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2EA72A">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6A4D6">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A35D0">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A3CDB">
    <w:pPr>
      <w:pStyle w:val="52"/>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9716B">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D235E">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BFC94">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F9E64">
    <w:pPr>
      <w:pStyle w:val="61"/>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AF9AA">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1276"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mNDNkOWUxODQ5YzRjYzI2Mjk0ZTQ4NGE4MDc3ZDUifQ=="/>
  </w:docVars>
  <w:rsids>
    <w:rsidRoot w:val="005C12F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09C1"/>
    <w:rsid w:val="0004249A"/>
    <w:rsid w:val="00043282"/>
    <w:rsid w:val="00044286"/>
    <w:rsid w:val="00045AA7"/>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D08"/>
    <w:rsid w:val="00067F1E"/>
    <w:rsid w:val="00071CC0"/>
    <w:rsid w:val="00073C8C"/>
    <w:rsid w:val="0007546E"/>
    <w:rsid w:val="00077B64"/>
    <w:rsid w:val="00080A1C"/>
    <w:rsid w:val="00082317"/>
    <w:rsid w:val="00083D2C"/>
    <w:rsid w:val="00086AA1"/>
    <w:rsid w:val="00087A77"/>
    <w:rsid w:val="00090CA6"/>
    <w:rsid w:val="0009169D"/>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0F20"/>
    <w:rsid w:val="000D1795"/>
    <w:rsid w:val="000D329A"/>
    <w:rsid w:val="000D4B9C"/>
    <w:rsid w:val="000D4EB6"/>
    <w:rsid w:val="000D50D9"/>
    <w:rsid w:val="000D753B"/>
    <w:rsid w:val="000E4C9E"/>
    <w:rsid w:val="000E6FD7"/>
    <w:rsid w:val="000F06E1"/>
    <w:rsid w:val="000F0E3C"/>
    <w:rsid w:val="000F19D5"/>
    <w:rsid w:val="000F4AEA"/>
    <w:rsid w:val="000F633F"/>
    <w:rsid w:val="000F67E9"/>
    <w:rsid w:val="00104926"/>
    <w:rsid w:val="00107ECC"/>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1D59"/>
    <w:rsid w:val="001529E5"/>
    <w:rsid w:val="00153C7E"/>
    <w:rsid w:val="00156B25"/>
    <w:rsid w:val="00156E1A"/>
    <w:rsid w:val="00157894"/>
    <w:rsid w:val="00157B55"/>
    <w:rsid w:val="001603B7"/>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602"/>
    <w:rsid w:val="00176DFD"/>
    <w:rsid w:val="00181116"/>
    <w:rsid w:val="001852C9"/>
    <w:rsid w:val="00190087"/>
    <w:rsid w:val="001913C4"/>
    <w:rsid w:val="00192CBB"/>
    <w:rsid w:val="0019348F"/>
    <w:rsid w:val="00193A07"/>
    <w:rsid w:val="00194C95"/>
    <w:rsid w:val="00195C34"/>
    <w:rsid w:val="00196EF5"/>
    <w:rsid w:val="001976F5"/>
    <w:rsid w:val="001A1970"/>
    <w:rsid w:val="001A1A53"/>
    <w:rsid w:val="001A234A"/>
    <w:rsid w:val="001A4CF3"/>
    <w:rsid w:val="001B06E8"/>
    <w:rsid w:val="001B658C"/>
    <w:rsid w:val="001B71D0"/>
    <w:rsid w:val="001B71EE"/>
    <w:rsid w:val="001C04A8"/>
    <w:rsid w:val="001C1AF2"/>
    <w:rsid w:val="001C27CF"/>
    <w:rsid w:val="001C2C03"/>
    <w:rsid w:val="001C3CF0"/>
    <w:rsid w:val="001C42F7"/>
    <w:rsid w:val="001C49E5"/>
    <w:rsid w:val="001C680C"/>
    <w:rsid w:val="001C7FEA"/>
    <w:rsid w:val="001D0499"/>
    <w:rsid w:val="001D0BBE"/>
    <w:rsid w:val="001D0ED4"/>
    <w:rsid w:val="001D212F"/>
    <w:rsid w:val="001D29D7"/>
    <w:rsid w:val="001D2DE7"/>
    <w:rsid w:val="001D411C"/>
    <w:rsid w:val="001D5FD6"/>
    <w:rsid w:val="001E1B6A"/>
    <w:rsid w:val="001E2484"/>
    <w:rsid w:val="001E3CC4"/>
    <w:rsid w:val="001E4882"/>
    <w:rsid w:val="001E73AB"/>
    <w:rsid w:val="001F092D"/>
    <w:rsid w:val="001F143A"/>
    <w:rsid w:val="001F1605"/>
    <w:rsid w:val="001F2508"/>
    <w:rsid w:val="001F4816"/>
    <w:rsid w:val="001F4EE9"/>
    <w:rsid w:val="001F661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0CA7"/>
    <w:rsid w:val="002515C2"/>
    <w:rsid w:val="0025194F"/>
    <w:rsid w:val="002520A7"/>
    <w:rsid w:val="0026148A"/>
    <w:rsid w:val="00262696"/>
    <w:rsid w:val="00263D25"/>
    <w:rsid w:val="002643C3"/>
    <w:rsid w:val="00264A0C"/>
    <w:rsid w:val="00266EEB"/>
    <w:rsid w:val="00267EF4"/>
    <w:rsid w:val="00270CB8"/>
    <w:rsid w:val="00272B08"/>
    <w:rsid w:val="002771AB"/>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164"/>
    <w:rsid w:val="002B0C40"/>
    <w:rsid w:val="002B1966"/>
    <w:rsid w:val="002B4508"/>
    <w:rsid w:val="002B5779"/>
    <w:rsid w:val="002B7332"/>
    <w:rsid w:val="002B7F51"/>
    <w:rsid w:val="002C09E7"/>
    <w:rsid w:val="002C0E8D"/>
    <w:rsid w:val="002C1E06"/>
    <w:rsid w:val="002C1E1C"/>
    <w:rsid w:val="002C2527"/>
    <w:rsid w:val="002C3F07"/>
    <w:rsid w:val="002C5278"/>
    <w:rsid w:val="002C7EBB"/>
    <w:rsid w:val="002D00BE"/>
    <w:rsid w:val="002D06C1"/>
    <w:rsid w:val="002D42B5"/>
    <w:rsid w:val="002D4F1A"/>
    <w:rsid w:val="002D6EC6"/>
    <w:rsid w:val="002D79AC"/>
    <w:rsid w:val="002E039D"/>
    <w:rsid w:val="002E2EB6"/>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4E7F"/>
    <w:rsid w:val="00336C64"/>
    <w:rsid w:val="00337162"/>
    <w:rsid w:val="0034194F"/>
    <w:rsid w:val="00343E48"/>
    <w:rsid w:val="00344605"/>
    <w:rsid w:val="003474AA"/>
    <w:rsid w:val="00350D1D"/>
    <w:rsid w:val="00352C83"/>
    <w:rsid w:val="00352E85"/>
    <w:rsid w:val="003574C3"/>
    <w:rsid w:val="003615D2"/>
    <w:rsid w:val="0036429C"/>
    <w:rsid w:val="00364A53"/>
    <w:rsid w:val="003654CB"/>
    <w:rsid w:val="00365AA9"/>
    <w:rsid w:val="00365F86"/>
    <w:rsid w:val="00365F87"/>
    <w:rsid w:val="00366E89"/>
    <w:rsid w:val="003705F4"/>
    <w:rsid w:val="00370D58"/>
    <w:rsid w:val="00371316"/>
    <w:rsid w:val="00376713"/>
    <w:rsid w:val="00380595"/>
    <w:rsid w:val="003806C7"/>
    <w:rsid w:val="00381815"/>
    <w:rsid w:val="003819AF"/>
    <w:rsid w:val="003820E9"/>
    <w:rsid w:val="00382DE7"/>
    <w:rsid w:val="00384FFC"/>
    <w:rsid w:val="003872FC"/>
    <w:rsid w:val="00387ADC"/>
    <w:rsid w:val="00390020"/>
    <w:rsid w:val="003903D6"/>
    <w:rsid w:val="00390C4A"/>
    <w:rsid w:val="00390EE6"/>
    <w:rsid w:val="0039118F"/>
    <w:rsid w:val="00392AD7"/>
    <w:rsid w:val="003938D9"/>
    <w:rsid w:val="00394376"/>
    <w:rsid w:val="003943FF"/>
    <w:rsid w:val="00395700"/>
    <w:rsid w:val="003974EB"/>
    <w:rsid w:val="00397CC5"/>
    <w:rsid w:val="003A1582"/>
    <w:rsid w:val="003A28E1"/>
    <w:rsid w:val="003A3A7E"/>
    <w:rsid w:val="003A4077"/>
    <w:rsid w:val="003B09AD"/>
    <w:rsid w:val="003B165C"/>
    <w:rsid w:val="003B1F18"/>
    <w:rsid w:val="003B5BF0"/>
    <w:rsid w:val="003B60BF"/>
    <w:rsid w:val="003B6BE3"/>
    <w:rsid w:val="003C010C"/>
    <w:rsid w:val="003C0A6C"/>
    <w:rsid w:val="003C123F"/>
    <w:rsid w:val="003C14F8"/>
    <w:rsid w:val="003C2A31"/>
    <w:rsid w:val="003C5A43"/>
    <w:rsid w:val="003C5B80"/>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FB8"/>
    <w:rsid w:val="0041339A"/>
    <w:rsid w:val="0041477A"/>
    <w:rsid w:val="004167A3"/>
    <w:rsid w:val="00426B78"/>
    <w:rsid w:val="00427150"/>
    <w:rsid w:val="00430058"/>
    <w:rsid w:val="00432DAA"/>
    <w:rsid w:val="00434305"/>
    <w:rsid w:val="00435DF7"/>
    <w:rsid w:val="0044083F"/>
    <w:rsid w:val="00441AE7"/>
    <w:rsid w:val="0044232D"/>
    <w:rsid w:val="00445574"/>
    <w:rsid w:val="00445788"/>
    <w:rsid w:val="004467FB"/>
    <w:rsid w:val="00452D6B"/>
    <w:rsid w:val="0045326B"/>
    <w:rsid w:val="00454484"/>
    <w:rsid w:val="0045517B"/>
    <w:rsid w:val="00463B77"/>
    <w:rsid w:val="00463C7B"/>
    <w:rsid w:val="004644A6"/>
    <w:rsid w:val="004659BD"/>
    <w:rsid w:val="00465B05"/>
    <w:rsid w:val="00466BF4"/>
    <w:rsid w:val="00470775"/>
    <w:rsid w:val="0047183F"/>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B521F"/>
    <w:rsid w:val="004C135A"/>
    <w:rsid w:val="004C1FBC"/>
    <w:rsid w:val="004C3F1D"/>
    <w:rsid w:val="004C458D"/>
    <w:rsid w:val="004C7556"/>
    <w:rsid w:val="004C7E8B"/>
    <w:rsid w:val="004C7E9D"/>
    <w:rsid w:val="004C7F67"/>
    <w:rsid w:val="004D076D"/>
    <w:rsid w:val="004D0EF1"/>
    <w:rsid w:val="004D13FE"/>
    <w:rsid w:val="004D2253"/>
    <w:rsid w:val="004D2892"/>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5E"/>
    <w:rsid w:val="005039BC"/>
    <w:rsid w:val="005043BB"/>
    <w:rsid w:val="00504A3D"/>
    <w:rsid w:val="00505767"/>
    <w:rsid w:val="005073F0"/>
    <w:rsid w:val="00510898"/>
    <w:rsid w:val="00510A7B"/>
    <w:rsid w:val="00512F6E"/>
    <w:rsid w:val="00513038"/>
    <w:rsid w:val="00514174"/>
    <w:rsid w:val="00516088"/>
    <w:rsid w:val="00516B0B"/>
    <w:rsid w:val="00521F4C"/>
    <w:rsid w:val="005220EC"/>
    <w:rsid w:val="00523F95"/>
    <w:rsid w:val="00524D65"/>
    <w:rsid w:val="00525B16"/>
    <w:rsid w:val="00531CF1"/>
    <w:rsid w:val="00533D04"/>
    <w:rsid w:val="00534804"/>
    <w:rsid w:val="00534BDF"/>
    <w:rsid w:val="005354EA"/>
    <w:rsid w:val="0053580C"/>
    <w:rsid w:val="0053585F"/>
    <w:rsid w:val="00535EC4"/>
    <w:rsid w:val="00535ED9"/>
    <w:rsid w:val="0053692B"/>
    <w:rsid w:val="00541853"/>
    <w:rsid w:val="00543BDA"/>
    <w:rsid w:val="005441CC"/>
    <w:rsid w:val="005479DA"/>
    <w:rsid w:val="00547BCC"/>
    <w:rsid w:val="0055013B"/>
    <w:rsid w:val="00551F6F"/>
    <w:rsid w:val="00555044"/>
    <w:rsid w:val="00555814"/>
    <w:rsid w:val="00561475"/>
    <w:rsid w:val="00562FE7"/>
    <w:rsid w:val="0056487B"/>
    <w:rsid w:val="00564FB9"/>
    <w:rsid w:val="00573D9E"/>
    <w:rsid w:val="005801E3"/>
    <w:rsid w:val="00581802"/>
    <w:rsid w:val="005836A8"/>
    <w:rsid w:val="0058409C"/>
    <w:rsid w:val="00584262"/>
    <w:rsid w:val="00586630"/>
    <w:rsid w:val="00587ADD"/>
    <w:rsid w:val="00591E27"/>
    <w:rsid w:val="00592E04"/>
    <w:rsid w:val="00596160"/>
    <w:rsid w:val="005966E2"/>
    <w:rsid w:val="00597007"/>
    <w:rsid w:val="005A0966"/>
    <w:rsid w:val="005A11B7"/>
    <w:rsid w:val="005A260B"/>
    <w:rsid w:val="005A4A1B"/>
    <w:rsid w:val="005A7830"/>
    <w:rsid w:val="005A78B9"/>
    <w:rsid w:val="005A7FCE"/>
    <w:rsid w:val="005B0F3F"/>
    <w:rsid w:val="005B2CBB"/>
    <w:rsid w:val="005B33FF"/>
    <w:rsid w:val="005B4903"/>
    <w:rsid w:val="005B51CE"/>
    <w:rsid w:val="005B5885"/>
    <w:rsid w:val="005B5CD7"/>
    <w:rsid w:val="005B6CF6"/>
    <w:rsid w:val="005B7422"/>
    <w:rsid w:val="005C12F3"/>
    <w:rsid w:val="005C29B8"/>
    <w:rsid w:val="005C5F21"/>
    <w:rsid w:val="005C7156"/>
    <w:rsid w:val="005D0C75"/>
    <w:rsid w:val="005D4171"/>
    <w:rsid w:val="005D6A95"/>
    <w:rsid w:val="005D6B2C"/>
    <w:rsid w:val="005D6D9C"/>
    <w:rsid w:val="005E0583"/>
    <w:rsid w:val="005E2335"/>
    <w:rsid w:val="005E34CA"/>
    <w:rsid w:val="005E3920"/>
    <w:rsid w:val="005E3C18"/>
    <w:rsid w:val="005E6812"/>
    <w:rsid w:val="005E7881"/>
    <w:rsid w:val="005E78E0"/>
    <w:rsid w:val="005F0D9C"/>
    <w:rsid w:val="005F0E14"/>
    <w:rsid w:val="005F284E"/>
    <w:rsid w:val="005F4712"/>
    <w:rsid w:val="006015CE"/>
    <w:rsid w:val="00603428"/>
    <w:rsid w:val="00604779"/>
    <w:rsid w:val="00604784"/>
    <w:rsid w:val="00606419"/>
    <w:rsid w:val="00607D29"/>
    <w:rsid w:val="00607F88"/>
    <w:rsid w:val="00612952"/>
    <w:rsid w:val="00614CC1"/>
    <w:rsid w:val="00615A9D"/>
    <w:rsid w:val="00617387"/>
    <w:rsid w:val="006205D6"/>
    <w:rsid w:val="006252D8"/>
    <w:rsid w:val="006259BC"/>
    <w:rsid w:val="0062636B"/>
    <w:rsid w:val="0062667B"/>
    <w:rsid w:val="00630767"/>
    <w:rsid w:val="00630C3F"/>
    <w:rsid w:val="00631421"/>
    <w:rsid w:val="00632182"/>
    <w:rsid w:val="00632AE0"/>
    <w:rsid w:val="00633C17"/>
    <w:rsid w:val="00634D9E"/>
    <w:rsid w:val="00636E3E"/>
    <w:rsid w:val="006379F7"/>
    <w:rsid w:val="00637E4D"/>
    <w:rsid w:val="00640620"/>
    <w:rsid w:val="0064189D"/>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FDB"/>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1E7"/>
    <w:rsid w:val="006B62E4"/>
    <w:rsid w:val="006C1BBA"/>
    <w:rsid w:val="006C2079"/>
    <w:rsid w:val="006C5A62"/>
    <w:rsid w:val="006C5D68"/>
    <w:rsid w:val="006C6976"/>
    <w:rsid w:val="006C6DD0"/>
    <w:rsid w:val="006D04EA"/>
    <w:rsid w:val="006D0AB7"/>
    <w:rsid w:val="006D0BED"/>
    <w:rsid w:val="006D13CE"/>
    <w:rsid w:val="006D16C4"/>
    <w:rsid w:val="006D3DF0"/>
    <w:rsid w:val="006D3E96"/>
    <w:rsid w:val="006D4515"/>
    <w:rsid w:val="006D4BB1"/>
    <w:rsid w:val="006D5BCC"/>
    <w:rsid w:val="006D6593"/>
    <w:rsid w:val="006E23EA"/>
    <w:rsid w:val="006E388D"/>
    <w:rsid w:val="006F0135"/>
    <w:rsid w:val="006F03A8"/>
    <w:rsid w:val="006F2ACA"/>
    <w:rsid w:val="006F2ADC"/>
    <w:rsid w:val="006F2BFE"/>
    <w:rsid w:val="006F31E9"/>
    <w:rsid w:val="006F6284"/>
    <w:rsid w:val="007002C5"/>
    <w:rsid w:val="00704387"/>
    <w:rsid w:val="00707669"/>
    <w:rsid w:val="00711CBA"/>
    <w:rsid w:val="00711FB5"/>
    <w:rsid w:val="00712527"/>
    <w:rsid w:val="00712A01"/>
    <w:rsid w:val="00712C34"/>
    <w:rsid w:val="00714F58"/>
    <w:rsid w:val="00721064"/>
    <w:rsid w:val="00722FBF"/>
    <w:rsid w:val="00722FC2"/>
    <w:rsid w:val="00724879"/>
    <w:rsid w:val="00724E1B"/>
    <w:rsid w:val="00725949"/>
    <w:rsid w:val="00727FA2"/>
    <w:rsid w:val="00730C93"/>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B59"/>
    <w:rsid w:val="00750D61"/>
    <w:rsid w:val="00750EE1"/>
    <w:rsid w:val="00752B4D"/>
    <w:rsid w:val="00755402"/>
    <w:rsid w:val="00756B26"/>
    <w:rsid w:val="00756EDF"/>
    <w:rsid w:val="007600E3"/>
    <w:rsid w:val="0076538F"/>
    <w:rsid w:val="00765C43"/>
    <w:rsid w:val="00765EFB"/>
    <w:rsid w:val="007671CA"/>
    <w:rsid w:val="00767C61"/>
    <w:rsid w:val="0077008A"/>
    <w:rsid w:val="00773C1F"/>
    <w:rsid w:val="00774DA4"/>
    <w:rsid w:val="00776599"/>
    <w:rsid w:val="00780DA6"/>
    <w:rsid w:val="0078114B"/>
    <w:rsid w:val="00781DD2"/>
    <w:rsid w:val="00783ECF"/>
    <w:rsid w:val="0078413A"/>
    <w:rsid w:val="00791D5B"/>
    <w:rsid w:val="00792041"/>
    <w:rsid w:val="007959E8"/>
    <w:rsid w:val="00795E9C"/>
    <w:rsid w:val="00796F1A"/>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C7A39"/>
    <w:rsid w:val="007D06C4"/>
    <w:rsid w:val="007D1352"/>
    <w:rsid w:val="007D2508"/>
    <w:rsid w:val="007D346A"/>
    <w:rsid w:val="007D47DA"/>
    <w:rsid w:val="007D6518"/>
    <w:rsid w:val="007D7581"/>
    <w:rsid w:val="007D76BD"/>
    <w:rsid w:val="007E0BF1"/>
    <w:rsid w:val="007E64F8"/>
    <w:rsid w:val="007F0ED8"/>
    <w:rsid w:val="007F0F63"/>
    <w:rsid w:val="007F5C01"/>
    <w:rsid w:val="007F75CE"/>
    <w:rsid w:val="008013A4"/>
    <w:rsid w:val="008027CE"/>
    <w:rsid w:val="00802F42"/>
    <w:rsid w:val="00804383"/>
    <w:rsid w:val="00804BB7"/>
    <w:rsid w:val="00804D41"/>
    <w:rsid w:val="00810257"/>
    <w:rsid w:val="008104F5"/>
    <w:rsid w:val="00811072"/>
    <w:rsid w:val="00811369"/>
    <w:rsid w:val="0081398E"/>
    <w:rsid w:val="00815419"/>
    <w:rsid w:val="008163C8"/>
    <w:rsid w:val="008164A1"/>
    <w:rsid w:val="00817325"/>
    <w:rsid w:val="008209E6"/>
    <w:rsid w:val="008209FF"/>
    <w:rsid w:val="00823303"/>
    <w:rsid w:val="008233B2"/>
    <w:rsid w:val="00823A9F"/>
    <w:rsid w:val="00823C85"/>
    <w:rsid w:val="00825138"/>
    <w:rsid w:val="00825F76"/>
    <w:rsid w:val="008269DD"/>
    <w:rsid w:val="00830621"/>
    <w:rsid w:val="00832D96"/>
    <w:rsid w:val="0083348C"/>
    <w:rsid w:val="00834319"/>
    <w:rsid w:val="00834AAF"/>
    <w:rsid w:val="008373D3"/>
    <w:rsid w:val="00840617"/>
    <w:rsid w:val="00840F84"/>
    <w:rsid w:val="00842A47"/>
    <w:rsid w:val="00843C13"/>
    <w:rsid w:val="008454F8"/>
    <w:rsid w:val="00850D57"/>
    <w:rsid w:val="0085173A"/>
    <w:rsid w:val="00856316"/>
    <w:rsid w:val="008603CE"/>
    <w:rsid w:val="008620FC"/>
    <w:rsid w:val="008627A5"/>
    <w:rsid w:val="00863E05"/>
    <w:rsid w:val="00865ACA"/>
    <w:rsid w:val="00865D28"/>
    <w:rsid w:val="00865F85"/>
    <w:rsid w:val="00867C10"/>
    <w:rsid w:val="00870439"/>
    <w:rsid w:val="00870DA1"/>
    <w:rsid w:val="00880FE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19F1"/>
    <w:rsid w:val="008B3615"/>
    <w:rsid w:val="008B3AC8"/>
    <w:rsid w:val="008B462C"/>
    <w:rsid w:val="008B4AC4"/>
    <w:rsid w:val="008B50C8"/>
    <w:rsid w:val="008B5281"/>
    <w:rsid w:val="008B7E05"/>
    <w:rsid w:val="008C0A13"/>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5A35"/>
    <w:rsid w:val="009062E6"/>
    <w:rsid w:val="00911BE5"/>
    <w:rsid w:val="00913CA9"/>
    <w:rsid w:val="009145AE"/>
    <w:rsid w:val="009146CE"/>
    <w:rsid w:val="00914CA7"/>
    <w:rsid w:val="00915C3E"/>
    <w:rsid w:val="009161A8"/>
    <w:rsid w:val="009245F5"/>
    <w:rsid w:val="009249EC"/>
    <w:rsid w:val="009273B3"/>
    <w:rsid w:val="009305B5"/>
    <w:rsid w:val="00931FD0"/>
    <w:rsid w:val="00933A00"/>
    <w:rsid w:val="00933E5D"/>
    <w:rsid w:val="009429D5"/>
    <w:rsid w:val="00942BF1"/>
    <w:rsid w:val="00944E84"/>
    <w:rsid w:val="00945180"/>
    <w:rsid w:val="00945428"/>
    <w:rsid w:val="0094607B"/>
    <w:rsid w:val="00953604"/>
    <w:rsid w:val="0095496B"/>
    <w:rsid w:val="009610DC"/>
    <w:rsid w:val="00961490"/>
    <w:rsid w:val="0096350F"/>
    <w:rsid w:val="0096381A"/>
    <w:rsid w:val="00965E04"/>
    <w:rsid w:val="009674AD"/>
    <w:rsid w:val="00970CDC"/>
    <w:rsid w:val="00977010"/>
    <w:rsid w:val="00977D02"/>
    <w:rsid w:val="009809BB"/>
    <w:rsid w:val="0098364B"/>
    <w:rsid w:val="009911AF"/>
    <w:rsid w:val="00991875"/>
    <w:rsid w:val="00991F92"/>
    <w:rsid w:val="0099272B"/>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5A89"/>
    <w:rsid w:val="009D00B9"/>
    <w:rsid w:val="009D06FB"/>
    <w:rsid w:val="009D0868"/>
    <w:rsid w:val="009D112C"/>
    <w:rsid w:val="009D1CC6"/>
    <w:rsid w:val="009D47FA"/>
    <w:rsid w:val="009D4C5B"/>
    <w:rsid w:val="009D50D2"/>
    <w:rsid w:val="009D5B23"/>
    <w:rsid w:val="009D6BCA"/>
    <w:rsid w:val="009E0F62"/>
    <w:rsid w:val="009E28BA"/>
    <w:rsid w:val="009E4A58"/>
    <w:rsid w:val="009E5A2D"/>
    <w:rsid w:val="009E5AB2"/>
    <w:rsid w:val="009E6219"/>
    <w:rsid w:val="009F03B3"/>
    <w:rsid w:val="009F47DA"/>
    <w:rsid w:val="009F6649"/>
    <w:rsid w:val="00A0096C"/>
    <w:rsid w:val="00A01757"/>
    <w:rsid w:val="00A028C0"/>
    <w:rsid w:val="00A02BAE"/>
    <w:rsid w:val="00A037EE"/>
    <w:rsid w:val="00A06A6B"/>
    <w:rsid w:val="00A07E47"/>
    <w:rsid w:val="00A129D0"/>
    <w:rsid w:val="00A12C33"/>
    <w:rsid w:val="00A138BA"/>
    <w:rsid w:val="00A14C8E"/>
    <w:rsid w:val="00A153D9"/>
    <w:rsid w:val="00A15F09"/>
    <w:rsid w:val="00A169B6"/>
    <w:rsid w:val="00A2271D"/>
    <w:rsid w:val="00A237D5"/>
    <w:rsid w:val="00A24295"/>
    <w:rsid w:val="00A27F9A"/>
    <w:rsid w:val="00A30EFC"/>
    <w:rsid w:val="00A31984"/>
    <w:rsid w:val="00A32C15"/>
    <w:rsid w:val="00A32D73"/>
    <w:rsid w:val="00A3367B"/>
    <w:rsid w:val="00A3597D"/>
    <w:rsid w:val="00A36DD1"/>
    <w:rsid w:val="00A4006C"/>
    <w:rsid w:val="00A40091"/>
    <w:rsid w:val="00A4030F"/>
    <w:rsid w:val="00A41961"/>
    <w:rsid w:val="00A41C79"/>
    <w:rsid w:val="00A41CB5"/>
    <w:rsid w:val="00A42CDF"/>
    <w:rsid w:val="00A4452E"/>
    <w:rsid w:val="00A4472C"/>
    <w:rsid w:val="00A44E69"/>
    <w:rsid w:val="00A4661E"/>
    <w:rsid w:val="00A55BD6"/>
    <w:rsid w:val="00A55D50"/>
    <w:rsid w:val="00A57142"/>
    <w:rsid w:val="00A648CD"/>
    <w:rsid w:val="00A6537A"/>
    <w:rsid w:val="00A67866"/>
    <w:rsid w:val="00A705AA"/>
    <w:rsid w:val="00A70B07"/>
    <w:rsid w:val="00A723F8"/>
    <w:rsid w:val="00A77A91"/>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1B9E"/>
    <w:rsid w:val="00AB41D5"/>
    <w:rsid w:val="00AB6309"/>
    <w:rsid w:val="00AB6C5F"/>
    <w:rsid w:val="00AB7129"/>
    <w:rsid w:val="00AC27A6"/>
    <w:rsid w:val="00AC30F7"/>
    <w:rsid w:val="00AC3A5A"/>
    <w:rsid w:val="00AC4D95"/>
    <w:rsid w:val="00AC56F2"/>
    <w:rsid w:val="00AC5DF4"/>
    <w:rsid w:val="00AC6CCB"/>
    <w:rsid w:val="00AD0AEF"/>
    <w:rsid w:val="00AD11B7"/>
    <w:rsid w:val="00AD1A94"/>
    <w:rsid w:val="00AD1C05"/>
    <w:rsid w:val="00AD4126"/>
    <w:rsid w:val="00AD421C"/>
    <w:rsid w:val="00AD44FA"/>
    <w:rsid w:val="00AE070A"/>
    <w:rsid w:val="00AE101C"/>
    <w:rsid w:val="00AE1E33"/>
    <w:rsid w:val="00AE37E5"/>
    <w:rsid w:val="00AE5EB4"/>
    <w:rsid w:val="00AF0C18"/>
    <w:rsid w:val="00AF43DA"/>
    <w:rsid w:val="00AF47C5"/>
    <w:rsid w:val="00AF5398"/>
    <w:rsid w:val="00AF6FC6"/>
    <w:rsid w:val="00B049AF"/>
    <w:rsid w:val="00B07242"/>
    <w:rsid w:val="00B10534"/>
    <w:rsid w:val="00B113DB"/>
    <w:rsid w:val="00B11D8A"/>
    <w:rsid w:val="00B122CC"/>
    <w:rsid w:val="00B12981"/>
    <w:rsid w:val="00B147DD"/>
    <w:rsid w:val="00B1560E"/>
    <w:rsid w:val="00B156FD"/>
    <w:rsid w:val="00B21F61"/>
    <w:rsid w:val="00B22E00"/>
    <w:rsid w:val="00B261F1"/>
    <w:rsid w:val="00B265BC"/>
    <w:rsid w:val="00B30765"/>
    <w:rsid w:val="00B31FB1"/>
    <w:rsid w:val="00B3311B"/>
    <w:rsid w:val="00B33952"/>
    <w:rsid w:val="00B33C5E"/>
    <w:rsid w:val="00B342F4"/>
    <w:rsid w:val="00B34347"/>
    <w:rsid w:val="00B34369"/>
    <w:rsid w:val="00B34DC2"/>
    <w:rsid w:val="00B378E5"/>
    <w:rsid w:val="00B414F4"/>
    <w:rsid w:val="00B4346D"/>
    <w:rsid w:val="00B440F4"/>
    <w:rsid w:val="00B447A5"/>
    <w:rsid w:val="00B4654C"/>
    <w:rsid w:val="00B46640"/>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6E27"/>
    <w:rsid w:val="00B77EC8"/>
    <w:rsid w:val="00B827A6"/>
    <w:rsid w:val="00B831CE"/>
    <w:rsid w:val="00B86677"/>
    <w:rsid w:val="00B87131"/>
    <w:rsid w:val="00B939B1"/>
    <w:rsid w:val="00B96D40"/>
    <w:rsid w:val="00B97386"/>
    <w:rsid w:val="00BA263B"/>
    <w:rsid w:val="00BA42B2"/>
    <w:rsid w:val="00BA42E7"/>
    <w:rsid w:val="00BA58D4"/>
    <w:rsid w:val="00BA5B9E"/>
    <w:rsid w:val="00BA7C9A"/>
    <w:rsid w:val="00BB203B"/>
    <w:rsid w:val="00BB5F8F"/>
    <w:rsid w:val="00BB657A"/>
    <w:rsid w:val="00BC1A4E"/>
    <w:rsid w:val="00BC4790"/>
    <w:rsid w:val="00BC5DC7"/>
    <w:rsid w:val="00BC6B8B"/>
    <w:rsid w:val="00BC73D8"/>
    <w:rsid w:val="00BC740F"/>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11C9"/>
    <w:rsid w:val="00C13319"/>
    <w:rsid w:val="00C13EE9"/>
    <w:rsid w:val="00C21540"/>
    <w:rsid w:val="00C21906"/>
    <w:rsid w:val="00C21BFA"/>
    <w:rsid w:val="00C22148"/>
    <w:rsid w:val="00C24C8D"/>
    <w:rsid w:val="00C250CB"/>
    <w:rsid w:val="00C25FE2"/>
    <w:rsid w:val="00C26B53"/>
    <w:rsid w:val="00C279B2"/>
    <w:rsid w:val="00C33E50"/>
    <w:rsid w:val="00C34C20"/>
    <w:rsid w:val="00C35A3E"/>
    <w:rsid w:val="00C42130"/>
    <w:rsid w:val="00C423A4"/>
    <w:rsid w:val="00C43E80"/>
    <w:rsid w:val="00C44BF5"/>
    <w:rsid w:val="00C503D9"/>
    <w:rsid w:val="00C521D6"/>
    <w:rsid w:val="00C55232"/>
    <w:rsid w:val="00C553A4"/>
    <w:rsid w:val="00C55A06"/>
    <w:rsid w:val="00C55A2C"/>
    <w:rsid w:val="00C55D03"/>
    <w:rsid w:val="00C55F69"/>
    <w:rsid w:val="00C601BC"/>
    <w:rsid w:val="00C6329F"/>
    <w:rsid w:val="00C63340"/>
    <w:rsid w:val="00C643F9"/>
    <w:rsid w:val="00C64E95"/>
    <w:rsid w:val="00C71372"/>
    <w:rsid w:val="00C72410"/>
    <w:rsid w:val="00C7287F"/>
    <w:rsid w:val="00C772DB"/>
    <w:rsid w:val="00C80982"/>
    <w:rsid w:val="00C80CB8"/>
    <w:rsid w:val="00C819F8"/>
    <w:rsid w:val="00C8248C"/>
    <w:rsid w:val="00C84E33"/>
    <w:rsid w:val="00C86D6F"/>
    <w:rsid w:val="00C905FC"/>
    <w:rsid w:val="00C92D03"/>
    <w:rsid w:val="00C9319C"/>
    <w:rsid w:val="00C9435D"/>
    <w:rsid w:val="00C94DF2"/>
    <w:rsid w:val="00C9524A"/>
    <w:rsid w:val="00C96741"/>
    <w:rsid w:val="00CA2D1B"/>
    <w:rsid w:val="00CA375D"/>
    <w:rsid w:val="00CA662A"/>
    <w:rsid w:val="00CA7AFD"/>
    <w:rsid w:val="00CA7C3C"/>
    <w:rsid w:val="00CB0189"/>
    <w:rsid w:val="00CB0BA2"/>
    <w:rsid w:val="00CB1A42"/>
    <w:rsid w:val="00CB1B0C"/>
    <w:rsid w:val="00CB2C0B"/>
    <w:rsid w:val="00CB2C77"/>
    <w:rsid w:val="00CB306C"/>
    <w:rsid w:val="00CB47FA"/>
    <w:rsid w:val="00CB517D"/>
    <w:rsid w:val="00CB77EC"/>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5C87"/>
    <w:rsid w:val="00D06AB1"/>
    <w:rsid w:val="00D072ED"/>
    <w:rsid w:val="00D07A16"/>
    <w:rsid w:val="00D1067E"/>
    <w:rsid w:val="00D10F50"/>
    <w:rsid w:val="00D11272"/>
    <w:rsid w:val="00D126F5"/>
    <w:rsid w:val="00D1489E"/>
    <w:rsid w:val="00D157E4"/>
    <w:rsid w:val="00D20737"/>
    <w:rsid w:val="00D21E81"/>
    <w:rsid w:val="00D223DE"/>
    <w:rsid w:val="00D23474"/>
    <w:rsid w:val="00D25E37"/>
    <w:rsid w:val="00D2661A"/>
    <w:rsid w:val="00D27582"/>
    <w:rsid w:val="00D27EC4"/>
    <w:rsid w:val="00D32719"/>
    <w:rsid w:val="00D33333"/>
    <w:rsid w:val="00D33457"/>
    <w:rsid w:val="00D33492"/>
    <w:rsid w:val="00D352A2"/>
    <w:rsid w:val="00D3660F"/>
    <w:rsid w:val="00D4162B"/>
    <w:rsid w:val="00D4514F"/>
    <w:rsid w:val="00D451E2"/>
    <w:rsid w:val="00D45E89"/>
    <w:rsid w:val="00D45E8D"/>
    <w:rsid w:val="00D466AE"/>
    <w:rsid w:val="00D46C9B"/>
    <w:rsid w:val="00D4734F"/>
    <w:rsid w:val="00D51BF3"/>
    <w:rsid w:val="00D56907"/>
    <w:rsid w:val="00D56B6F"/>
    <w:rsid w:val="00D66846"/>
    <w:rsid w:val="00D675FB"/>
    <w:rsid w:val="00D71F25"/>
    <w:rsid w:val="00D72A9C"/>
    <w:rsid w:val="00D77031"/>
    <w:rsid w:val="00D84941"/>
    <w:rsid w:val="00D84FA1"/>
    <w:rsid w:val="00D851F0"/>
    <w:rsid w:val="00D86DB7"/>
    <w:rsid w:val="00D926D0"/>
    <w:rsid w:val="00D93030"/>
    <w:rsid w:val="00D933FD"/>
    <w:rsid w:val="00D950E1"/>
    <w:rsid w:val="00D952A6"/>
    <w:rsid w:val="00D97F99"/>
    <w:rsid w:val="00DA0D98"/>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B4E"/>
    <w:rsid w:val="00DD4FE5"/>
    <w:rsid w:val="00DD54B0"/>
    <w:rsid w:val="00DD56CD"/>
    <w:rsid w:val="00DD57EE"/>
    <w:rsid w:val="00DD6BCC"/>
    <w:rsid w:val="00DE0A4B"/>
    <w:rsid w:val="00DE2410"/>
    <w:rsid w:val="00DE2939"/>
    <w:rsid w:val="00DE6E81"/>
    <w:rsid w:val="00DE703F"/>
    <w:rsid w:val="00DE7595"/>
    <w:rsid w:val="00DF1599"/>
    <w:rsid w:val="00DF1961"/>
    <w:rsid w:val="00DF3E26"/>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26952"/>
    <w:rsid w:val="00E3137A"/>
    <w:rsid w:val="00E32CCF"/>
    <w:rsid w:val="00E34A98"/>
    <w:rsid w:val="00E35D1E"/>
    <w:rsid w:val="00E363B8"/>
    <w:rsid w:val="00E364F9"/>
    <w:rsid w:val="00E365FA"/>
    <w:rsid w:val="00E36789"/>
    <w:rsid w:val="00E37619"/>
    <w:rsid w:val="00E4236B"/>
    <w:rsid w:val="00E44A83"/>
    <w:rsid w:val="00E451A8"/>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867"/>
    <w:rsid w:val="00E77A03"/>
    <w:rsid w:val="00E822E8"/>
    <w:rsid w:val="00E82554"/>
    <w:rsid w:val="00E82606"/>
    <w:rsid w:val="00E846C8"/>
    <w:rsid w:val="00E84957"/>
    <w:rsid w:val="00E84A55"/>
    <w:rsid w:val="00E84D2A"/>
    <w:rsid w:val="00E85BFF"/>
    <w:rsid w:val="00E90391"/>
    <w:rsid w:val="00E906C2"/>
    <w:rsid w:val="00E908B7"/>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B7F2B"/>
    <w:rsid w:val="00EC5359"/>
    <w:rsid w:val="00EC562A"/>
    <w:rsid w:val="00ED067A"/>
    <w:rsid w:val="00ED2B50"/>
    <w:rsid w:val="00EE0350"/>
    <w:rsid w:val="00EE0719"/>
    <w:rsid w:val="00EE0E80"/>
    <w:rsid w:val="00EE54A6"/>
    <w:rsid w:val="00EE613F"/>
    <w:rsid w:val="00EE7295"/>
    <w:rsid w:val="00EE7869"/>
    <w:rsid w:val="00EF054A"/>
    <w:rsid w:val="00EF3235"/>
    <w:rsid w:val="00EF4C1E"/>
    <w:rsid w:val="00EF7E72"/>
    <w:rsid w:val="00F06D37"/>
    <w:rsid w:val="00F07B9D"/>
    <w:rsid w:val="00F07DD0"/>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50B8"/>
    <w:rsid w:val="00FA662D"/>
    <w:rsid w:val="00FA73B1"/>
    <w:rsid w:val="00FB0CB9"/>
    <w:rsid w:val="00FB0E60"/>
    <w:rsid w:val="00FB231D"/>
    <w:rsid w:val="00FB45F1"/>
    <w:rsid w:val="00FB4A72"/>
    <w:rsid w:val="00FB54E8"/>
    <w:rsid w:val="00FB7054"/>
    <w:rsid w:val="00FC17B7"/>
    <w:rsid w:val="00FC2CB7"/>
    <w:rsid w:val="00FC4090"/>
    <w:rsid w:val="00FC55B4"/>
    <w:rsid w:val="00FC576B"/>
    <w:rsid w:val="00FD00E6"/>
    <w:rsid w:val="00FD09A1"/>
    <w:rsid w:val="00FD2A7C"/>
    <w:rsid w:val="00FD59EB"/>
    <w:rsid w:val="00FD7299"/>
    <w:rsid w:val="00FD7534"/>
    <w:rsid w:val="00FE0330"/>
    <w:rsid w:val="00FE1FBE"/>
    <w:rsid w:val="00FE3901"/>
    <w:rsid w:val="00FE39D3"/>
    <w:rsid w:val="00FE4BCE"/>
    <w:rsid w:val="00FE54AE"/>
    <w:rsid w:val="00FE576A"/>
    <w:rsid w:val="00FE7E79"/>
    <w:rsid w:val="00FF3E7D"/>
    <w:rsid w:val="00FF5B99"/>
    <w:rsid w:val="00FF730C"/>
    <w:rsid w:val="00FF73F4"/>
    <w:rsid w:val="00FF7CE4"/>
    <w:rsid w:val="00FF7E39"/>
    <w:rsid w:val="04BC0E53"/>
    <w:rsid w:val="069F678D"/>
    <w:rsid w:val="07556B43"/>
    <w:rsid w:val="07A83746"/>
    <w:rsid w:val="092C267E"/>
    <w:rsid w:val="0BB85E0F"/>
    <w:rsid w:val="0BE62ABB"/>
    <w:rsid w:val="162D1782"/>
    <w:rsid w:val="1AF438F3"/>
    <w:rsid w:val="21E32EDE"/>
    <w:rsid w:val="2A3F08B3"/>
    <w:rsid w:val="2B3D10DB"/>
    <w:rsid w:val="33266F57"/>
    <w:rsid w:val="34075C9A"/>
    <w:rsid w:val="421A5398"/>
    <w:rsid w:val="44376909"/>
    <w:rsid w:val="44BA040F"/>
    <w:rsid w:val="483671E0"/>
    <w:rsid w:val="5C6E7CE0"/>
    <w:rsid w:val="5DBE59AA"/>
    <w:rsid w:val="5FA34D03"/>
    <w:rsid w:val="62027F63"/>
    <w:rsid w:val="65C07C91"/>
    <w:rsid w:val="66754F1F"/>
    <w:rsid w:val="6D915603"/>
    <w:rsid w:val="6EEB3876"/>
    <w:rsid w:val="6F2469F5"/>
    <w:rsid w:val="72436E51"/>
    <w:rsid w:val="72903F3A"/>
    <w:rsid w:val="75FA7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4"/>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2 Char"/>
    <w:link w:val="3"/>
    <w:qFormat/>
    <w:uiPriority w:val="0"/>
    <w:rPr>
      <w:rFonts w:ascii="Arial" w:hAnsi="Arial" w:eastAsia="黑体"/>
      <w:b/>
      <w:bCs/>
      <w:kern w:val="2"/>
      <w:sz w:val="32"/>
      <w:szCs w:val="32"/>
    </w:rPr>
  </w:style>
  <w:style w:type="character" w:customStyle="1" w:styleId="35">
    <w:name w:val="标题 1 Char"/>
    <w:link w:val="2"/>
    <w:qFormat/>
    <w:uiPriority w:val="0"/>
    <w:rPr>
      <w:b/>
      <w:bCs/>
      <w:kern w:val="44"/>
      <w:sz w:val="44"/>
      <w:szCs w:val="44"/>
    </w:rPr>
  </w:style>
  <w:style w:type="character" w:customStyle="1" w:styleId="36">
    <w:name w:val="标题 3 Char"/>
    <w:link w:val="4"/>
    <w:qFormat/>
    <w:uiPriority w:val="0"/>
    <w:rPr>
      <w:b/>
      <w:bCs/>
      <w:kern w:val="2"/>
      <w:sz w:val="32"/>
      <w:szCs w:val="32"/>
    </w:rPr>
  </w:style>
  <w:style w:type="character" w:customStyle="1" w:styleId="37">
    <w:name w:val="标题 4 Char"/>
    <w:link w:val="5"/>
    <w:qFormat/>
    <w:uiPriority w:val="0"/>
    <w:rPr>
      <w:rFonts w:ascii="Arial" w:hAnsi="Arial" w:eastAsia="黑体"/>
      <w:b/>
      <w:bCs/>
      <w:kern w:val="2"/>
      <w:sz w:val="28"/>
      <w:szCs w:val="28"/>
    </w:rPr>
  </w:style>
  <w:style w:type="character" w:customStyle="1" w:styleId="38">
    <w:name w:val="标题 5 Char"/>
    <w:link w:val="6"/>
    <w:qFormat/>
    <w:uiPriority w:val="0"/>
    <w:rPr>
      <w:b/>
      <w:bCs/>
      <w:kern w:val="2"/>
      <w:sz w:val="28"/>
      <w:szCs w:val="28"/>
    </w:rPr>
  </w:style>
  <w:style w:type="character" w:customStyle="1" w:styleId="39">
    <w:name w:val="标题 6 Char"/>
    <w:link w:val="7"/>
    <w:qFormat/>
    <w:uiPriority w:val="0"/>
    <w:rPr>
      <w:rFonts w:ascii="Arial" w:hAnsi="Arial" w:eastAsia="黑体"/>
      <w:b/>
      <w:bCs/>
      <w:kern w:val="2"/>
      <w:sz w:val="24"/>
      <w:szCs w:val="24"/>
    </w:rPr>
  </w:style>
  <w:style w:type="character" w:customStyle="1" w:styleId="40">
    <w:name w:val="标题 7 Char"/>
    <w:link w:val="8"/>
    <w:qFormat/>
    <w:uiPriority w:val="0"/>
    <w:rPr>
      <w:b/>
      <w:bCs/>
      <w:kern w:val="2"/>
      <w:sz w:val="24"/>
      <w:szCs w:val="24"/>
    </w:rPr>
  </w:style>
  <w:style w:type="character" w:customStyle="1" w:styleId="41">
    <w:name w:val="标题 8 Char"/>
    <w:link w:val="9"/>
    <w:qFormat/>
    <w:uiPriority w:val="0"/>
    <w:rPr>
      <w:rFonts w:ascii="Arial" w:hAnsi="Arial" w:eastAsia="黑体"/>
      <w:kern w:val="2"/>
      <w:sz w:val="24"/>
      <w:szCs w:val="24"/>
    </w:rPr>
  </w:style>
  <w:style w:type="character" w:customStyle="1" w:styleId="42">
    <w:name w:val="标题 9 Char"/>
    <w:link w:val="10"/>
    <w:qFormat/>
    <w:uiPriority w:val="0"/>
    <w:rPr>
      <w:rFonts w:ascii="Arial" w:hAnsi="Arial" w:eastAsia="黑体"/>
      <w:kern w:val="2"/>
      <w:sz w:val="21"/>
      <w:szCs w:val="21"/>
    </w:rPr>
  </w:style>
  <w:style w:type="character" w:customStyle="1" w:styleId="43">
    <w:name w:val="页眉 Char"/>
    <w:link w:val="18"/>
    <w:qFormat/>
    <w:uiPriority w:val="99"/>
    <w:rPr>
      <w:kern w:val="2"/>
      <w:sz w:val="18"/>
      <w:szCs w:val="18"/>
    </w:rPr>
  </w:style>
  <w:style w:type="character" w:customStyle="1" w:styleId="44">
    <w:name w:val="页脚 Char"/>
    <w:link w:val="17"/>
    <w:qFormat/>
    <w:uiPriority w:val="99"/>
    <w:rPr>
      <w:rFonts w:ascii="宋体"/>
      <w:kern w:val="2"/>
      <w:sz w:val="18"/>
      <w:szCs w:val="18"/>
    </w:rPr>
  </w:style>
  <w:style w:type="character" w:customStyle="1" w:styleId="45">
    <w:name w:val="批注框文本 Char"/>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kern w:val="2"/>
      <w:sz w:val="21"/>
      <w:szCs w:val="21"/>
    </w:rPr>
  </w:style>
  <w:style w:type="character" w:customStyle="1" w:styleId="48">
    <w:name w:val="标题 Char"/>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EA6B438B4C6410E92AEBED6E95B5E0E"/>
        <w:style w:val=""/>
        <w:category>
          <w:name w:val="常规"/>
          <w:gallery w:val="placeholder"/>
        </w:category>
        <w:types>
          <w:type w:val="bbPlcHdr"/>
        </w:types>
        <w:behaviors>
          <w:behavior w:val="content"/>
        </w:behaviors>
        <w:description w:val=""/>
        <w:guid w:val="{F6756EE0-12B2-4CBF-9E1B-BA517020195B}"/>
      </w:docPartPr>
      <w:docPartBody>
        <w:p w14:paraId="6BE4B462">
          <w:pPr>
            <w:pStyle w:val="5"/>
          </w:pPr>
          <w:r>
            <w:rPr>
              <w:rStyle w:val="4"/>
              <w:rFonts w:hint="eastAsia"/>
            </w:rPr>
            <w:t>单击或点击此处输入文字。</w:t>
          </w:r>
        </w:p>
      </w:docPartBody>
    </w:docPart>
    <w:docPart>
      <w:docPartPr>
        <w:name w:val="6CFB716A6ADE41469E50B999AB9F19C1"/>
        <w:style w:val=""/>
        <w:category>
          <w:name w:val="常规"/>
          <w:gallery w:val="placeholder"/>
        </w:category>
        <w:types>
          <w:type w:val="bbPlcHdr"/>
        </w:types>
        <w:behaviors>
          <w:behavior w:val="content"/>
        </w:behaviors>
        <w:description w:val=""/>
        <w:guid w:val="{7C8B1656-C9FA-4E17-A7D1-749C6896AAF8}"/>
      </w:docPartPr>
      <w:docPartBody>
        <w:p w14:paraId="414D692F">
          <w:pPr>
            <w:pStyle w:val="6"/>
          </w:pPr>
          <w:r>
            <w:rPr>
              <w:rStyle w:val="4"/>
              <w:rFonts w:hint="eastAsia"/>
            </w:rPr>
            <w:t>选择一项。</w:t>
          </w:r>
        </w:p>
      </w:docPartBody>
    </w:docPart>
    <w:docPart>
      <w:docPartPr>
        <w:name w:val="736D38A2A666479AAB0A1F8F944BD80C"/>
        <w:style w:val=""/>
        <w:category>
          <w:name w:val="常规"/>
          <w:gallery w:val="placeholder"/>
        </w:category>
        <w:types>
          <w:type w:val="bbPlcHdr"/>
        </w:types>
        <w:behaviors>
          <w:behavior w:val="content"/>
        </w:behaviors>
        <w:description w:val=""/>
        <w:guid w:val="{2B4696F9-5366-4D51-B72D-06C83ADBA9D1}"/>
      </w:docPartPr>
      <w:docPartBody>
        <w:p w14:paraId="1E2A0F0E">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502"/>
    <w:rsid w:val="000157D8"/>
    <w:rsid w:val="00036607"/>
    <w:rsid w:val="000639E5"/>
    <w:rsid w:val="00085ACC"/>
    <w:rsid w:val="00094688"/>
    <w:rsid w:val="0017672E"/>
    <w:rsid w:val="001A10D0"/>
    <w:rsid w:val="0028338D"/>
    <w:rsid w:val="004A1638"/>
    <w:rsid w:val="005575F0"/>
    <w:rsid w:val="00717502"/>
    <w:rsid w:val="00742F0D"/>
    <w:rsid w:val="007458E4"/>
    <w:rsid w:val="0079414A"/>
    <w:rsid w:val="008160BC"/>
    <w:rsid w:val="00845CF7"/>
    <w:rsid w:val="008D33F3"/>
    <w:rsid w:val="008E22F1"/>
    <w:rsid w:val="00934BE7"/>
    <w:rsid w:val="00AD76B7"/>
    <w:rsid w:val="00B04768"/>
    <w:rsid w:val="00B443E0"/>
    <w:rsid w:val="00B56EE6"/>
    <w:rsid w:val="00BA2253"/>
    <w:rsid w:val="00C03B99"/>
    <w:rsid w:val="00D26FF7"/>
    <w:rsid w:val="00D54CEB"/>
    <w:rsid w:val="00DC6C70"/>
    <w:rsid w:val="00DF236E"/>
    <w:rsid w:val="00E05F02"/>
    <w:rsid w:val="00F62D90"/>
    <w:rsid w:val="00F77844"/>
    <w:rsid w:val="00F96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EA6B438B4C6410E92AEBED6E95B5E0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6CFB716A6ADE41469E50B999AB9F19C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736D38A2A666479AAB0A1F8F944BD80C"/>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C62C74-2DE0-4E22-87A3-00CFB108BEB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7</Pages>
  <Words>2561</Words>
  <Characters>3075</Characters>
  <Lines>41</Lines>
  <Paragraphs>11</Paragraphs>
  <TotalTime>305</TotalTime>
  <ScaleCrop>false</ScaleCrop>
  <LinksUpToDate>false</LinksUpToDate>
  <CharactersWithSpaces>3305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2024-02-01T02:55:00Z</dcterms:created>
  <dc:creator>liuca</dc:creator>
  <dc:description>&lt;config cover="true" show_menu="true" version="1.0.0" doctype="SDKXY"&gt;_x000d_
&lt;/config&gt;</dc:description>
  <cp:lastModifiedBy>mmme</cp:lastModifiedBy>
  <cp:lastPrinted>2020-08-30T10:00:00Z</cp:lastPrinted>
  <dcterms:modified xsi:type="dcterms:W3CDTF">2024-08-01T09:26:26Z</dcterms:modified>
  <dc:title>地方标准</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2052-12.1.0.17147</vt:lpwstr>
  </property>
  <property fmtid="{D5CDD505-2E9C-101B-9397-08002B2CF9AE}" pid="15" name="ICV">
    <vt:lpwstr>C1EE66C7C5D24F13B3AC099986D777B9_12</vt:lpwstr>
  </property>
</Properties>
</file>